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0E3053" w14:textId="5F5B98D0" w:rsidR="005F46EF" w:rsidRPr="005F46EF" w:rsidRDefault="005F46EF" w:rsidP="00FC2C34">
      <w:pPr>
        <w:spacing w:before="0"/>
        <w:rPr>
          <w:rFonts w:ascii="Noto Serif Armenian Light" w:hAnsi="Noto Serif Armenian Light"/>
          <w:b/>
          <w:bCs/>
          <w:color w:val="533E7C" w:themeColor="accent1"/>
          <w:sz w:val="36"/>
          <w:szCs w:val="36"/>
        </w:rPr>
      </w:pPr>
      <w:r w:rsidRPr="005F46EF">
        <w:rPr>
          <w:rFonts w:ascii="Noto Serif Armenian Light" w:hAnsi="Noto Serif Armenian Light"/>
          <w:b/>
          <w:bCs/>
          <w:color w:val="533E7C" w:themeColor="accent1"/>
          <w:sz w:val="36"/>
          <w:szCs w:val="36"/>
        </w:rPr>
        <w:t>Work Health Safety &amp; Injury Management Policy</w:t>
      </w:r>
    </w:p>
    <w:p w14:paraId="65C3FA3E" w14:textId="3E78EEF0" w:rsidR="005F46EF" w:rsidRDefault="005F46EF" w:rsidP="005E6B18">
      <w:pPr>
        <w:spacing w:before="0" w:after="0"/>
        <w:rPr>
          <w:rFonts w:ascii="Noto Serif Armenian Light" w:hAnsi="Noto Serif Armenian Light"/>
          <w:b/>
          <w:bCs/>
          <w:color w:val="533E7C" w:themeColor="accent1"/>
          <w:sz w:val="36"/>
          <w:szCs w:val="36"/>
        </w:rPr>
      </w:pPr>
      <w:r w:rsidRPr="005F46EF">
        <w:rPr>
          <w:rFonts w:ascii="Noto Serif Armenian Light" w:hAnsi="Noto Serif Armenian Light"/>
          <w:b/>
          <w:bCs/>
          <w:color w:val="533E7C" w:themeColor="accent1"/>
          <w:sz w:val="36"/>
          <w:szCs w:val="36"/>
        </w:rPr>
        <w:t>2024</w:t>
      </w:r>
      <w:r>
        <w:rPr>
          <w:rFonts w:ascii="Noto Serif Armenian Light" w:hAnsi="Noto Serif Armenian Light"/>
          <w:b/>
          <w:bCs/>
          <w:color w:val="533E7C" w:themeColor="accent1"/>
          <w:sz w:val="36"/>
          <w:szCs w:val="36"/>
        </w:rPr>
        <w:t xml:space="preserve"> – 2027</w:t>
      </w:r>
    </w:p>
    <w:p w14:paraId="18502A90" w14:textId="4C7243CD" w:rsidR="005E6B18" w:rsidRPr="005D3A89" w:rsidRDefault="005E6B18" w:rsidP="005E6B18">
      <w:pPr>
        <w:jc w:val="left"/>
        <w:rPr>
          <w:rFonts w:ascii="Noto Serif Armenian Light" w:hAnsi="Noto Serif Armenian Light"/>
          <w:szCs w:val="22"/>
        </w:rPr>
      </w:pPr>
      <w:r w:rsidRPr="005D3A89">
        <w:rPr>
          <w:rFonts w:ascii="Noto Serif Armenian Light" w:hAnsi="Noto Serif Armenian Light"/>
          <w:szCs w:val="22"/>
        </w:rPr>
        <w:t>The Catholic Church Endowment Society Inc. (CCES) and the Separately Incorporated entities are committed to promoting a positive safety &amp; injury management culture through active engagement at all levels of the organisation, including Officers, workers, volunteers, contractors, clients</w:t>
      </w:r>
      <w:r w:rsidR="005D3A89">
        <w:rPr>
          <w:rFonts w:ascii="Noto Serif Armenian Light" w:hAnsi="Noto Serif Armenian Light"/>
          <w:szCs w:val="22"/>
        </w:rPr>
        <w:t xml:space="preserve">, </w:t>
      </w:r>
      <w:r w:rsidRPr="005D3A89">
        <w:rPr>
          <w:rFonts w:ascii="Noto Serif Armenian Light" w:hAnsi="Noto Serif Armenian Light"/>
          <w:szCs w:val="22"/>
        </w:rPr>
        <w:t>and</w:t>
      </w:r>
      <w:r w:rsidR="005D3A89">
        <w:rPr>
          <w:rFonts w:ascii="Noto Serif Armenian Light" w:hAnsi="Noto Serif Armenian Light"/>
          <w:szCs w:val="22"/>
        </w:rPr>
        <w:t xml:space="preserve"> others</w:t>
      </w:r>
      <w:r w:rsidRPr="005D3A89">
        <w:rPr>
          <w:rFonts w:ascii="Noto Serif Armenian Light" w:hAnsi="Noto Serif Armenian Light"/>
          <w:szCs w:val="22"/>
        </w:rPr>
        <w:t xml:space="preserve"> who may be impacted by CCES operations.</w:t>
      </w:r>
    </w:p>
    <w:p w14:paraId="567D8E6F" w14:textId="77777777" w:rsidR="005E6B18" w:rsidRPr="005D3A89" w:rsidRDefault="005E6B18" w:rsidP="005E6B18">
      <w:pPr>
        <w:jc w:val="left"/>
        <w:rPr>
          <w:rFonts w:ascii="Noto Serif Armenian Light" w:hAnsi="Noto Serif Armenian Light"/>
          <w:szCs w:val="22"/>
        </w:rPr>
      </w:pPr>
      <w:r w:rsidRPr="005D3A89">
        <w:rPr>
          <w:rFonts w:ascii="Noto Serif Armenian Light" w:hAnsi="Noto Serif Armenian Light"/>
          <w:szCs w:val="22"/>
        </w:rPr>
        <w:t>All managers are responsible and accountable for the workplace health and safety of themselves, workers, and others under their control.  Furthermore, these individuals are responsible for their own health and safety and have a duty to work safely and in accordance with all our health and safety requirements. Refer to Responsibility, Authorities &amp; Accountability Matrices and Position Descriptions.</w:t>
      </w:r>
    </w:p>
    <w:p w14:paraId="0AD41C1A" w14:textId="5E1027E5" w:rsidR="005E6B18" w:rsidRPr="005D3A89" w:rsidRDefault="005E6B18" w:rsidP="005E6B18">
      <w:pPr>
        <w:jc w:val="left"/>
        <w:rPr>
          <w:rFonts w:ascii="Noto Serif Armenian Light" w:hAnsi="Noto Serif Armenian Light"/>
          <w:szCs w:val="22"/>
        </w:rPr>
      </w:pPr>
      <w:r w:rsidRPr="005D3A89">
        <w:rPr>
          <w:rFonts w:ascii="Noto Serif Armenian Light" w:hAnsi="Noto Serif Armenian Light"/>
          <w:szCs w:val="22"/>
        </w:rPr>
        <w:t xml:space="preserve">We will enable a positive safety &amp; injury management culture with the following </w:t>
      </w:r>
      <w:r w:rsidRPr="005D3A89">
        <w:rPr>
          <w:rFonts w:ascii="Noto Serif Armenian Light" w:hAnsi="Noto Serif Armenian Light"/>
          <w:szCs w:val="22"/>
        </w:rPr>
        <w:t>actions:</w:t>
      </w:r>
    </w:p>
    <w:p w14:paraId="09E38CE6" w14:textId="07C9DBD4"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Complying with the</w:t>
      </w:r>
      <w:r w:rsidRPr="00767A25">
        <w:rPr>
          <w:rFonts w:ascii="Noto Serif Armenian Light" w:hAnsi="Noto Serif Armenian Light"/>
          <w:i/>
          <w:iCs/>
          <w:szCs w:val="22"/>
        </w:rPr>
        <w:t xml:space="preserve"> Work Health and Safety Act 2012 (SA)</w:t>
      </w:r>
      <w:r w:rsidRPr="00767A25">
        <w:rPr>
          <w:rFonts w:ascii="Noto Serif Armenian Light" w:hAnsi="Noto Serif Armenian Light"/>
          <w:szCs w:val="22"/>
        </w:rPr>
        <w:t xml:space="preserve">, the </w:t>
      </w:r>
      <w:r w:rsidRPr="00767A25">
        <w:rPr>
          <w:rFonts w:ascii="Noto Serif Armenian Light" w:hAnsi="Noto Serif Armenian Light"/>
          <w:i/>
          <w:iCs/>
          <w:szCs w:val="22"/>
        </w:rPr>
        <w:t>Work Health and Safety Regulations 2012 (SA)</w:t>
      </w:r>
      <w:r w:rsidRPr="00767A25">
        <w:rPr>
          <w:rFonts w:ascii="Noto Serif Armenian Light" w:hAnsi="Noto Serif Armenian Light"/>
          <w:szCs w:val="22"/>
        </w:rPr>
        <w:t>, Codes of Practices, Australian Standards, and Industry related standards,</w:t>
      </w:r>
      <w:r w:rsidRPr="00767A25">
        <w:rPr>
          <w:rFonts w:ascii="Noto Serif Armenian Light" w:hAnsi="Noto Serif Armenian Light"/>
          <w:szCs w:val="22"/>
        </w:rPr>
        <w:t xml:space="preserve"> and</w:t>
      </w:r>
      <w:r w:rsidRPr="00767A25">
        <w:rPr>
          <w:rFonts w:ascii="Noto Serif Armenian Light" w:hAnsi="Noto Serif Armenian Light"/>
          <w:szCs w:val="22"/>
        </w:rPr>
        <w:t xml:space="preserve"> the</w:t>
      </w:r>
      <w:r w:rsidRPr="00767A25">
        <w:rPr>
          <w:rFonts w:ascii="Noto Serif Armenian Light" w:hAnsi="Noto Serif Armenian Light"/>
          <w:szCs w:val="22"/>
        </w:rPr>
        <w:t xml:space="preserve"> </w:t>
      </w:r>
      <w:r w:rsidRPr="00767A25">
        <w:rPr>
          <w:rFonts w:ascii="Noto Serif Armenian Light" w:hAnsi="Noto Serif Armenian Light"/>
          <w:i/>
          <w:iCs/>
          <w:szCs w:val="22"/>
        </w:rPr>
        <w:t>Return-to-Work Act 2014 (SA)</w:t>
      </w:r>
      <w:r w:rsidRPr="00767A25">
        <w:rPr>
          <w:rFonts w:ascii="Noto Serif Armenian Light" w:hAnsi="Noto Serif Armenian Light"/>
          <w:szCs w:val="22"/>
        </w:rPr>
        <w:t xml:space="preserve"> and </w:t>
      </w:r>
      <w:r w:rsidRPr="00767A25">
        <w:rPr>
          <w:rFonts w:ascii="Noto Serif Armenian Light" w:hAnsi="Noto Serif Armenian Light"/>
          <w:i/>
          <w:iCs/>
          <w:szCs w:val="22"/>
        </w:rPr>
        <w:t>Return to Work Regulations 2015 (SA)</w:t>
      </w:r>
      <w:r w:rsidRPr="00767A25">
        <w:rPr>
          <w:rFonts w:ascii="Noto Serif Armenian Light" w:hAnsi="Noto Serif Armenian Light"/>
          <w:szCs w:val="22"/>
        </w:rPr>
        <w:t>, Service Standards and Code of Conduct for Self-Insured Employers and associated documentation.</w:t>
      </w:r>
    </w:p>
    <w:p w14:paraId="79A100E2" w14:textId="60139CC9"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Establish</w:t>
      </w:r>
      <w:r w:rsidR="00767A25" w:rsidRPr="00767A25">
        <w:rPr>
          <w:rFonts w:ascii="Noto Serif Armenian Light" w:hAnsi="Noto Serif Armenian Light"/>
          <w:szCs w:val="22"/>
        </w:rPr>
        <w:t>ing</w:t>
      </w:r>
      <w:r w:rsidRPr="00767A25">
        <w:rPr>
          <w:rFonts w:ascii="Noto Serif Armenian Light" w:hAnsi="Noto Serif Armenian Light"/>
          <w:szCs w:val="22"/>
        </w:rPr>
        <w:t xml:space="preserve"> processes that regularly evaluate and reinforce safe work behaviours, understand the context of the way work is done, and ensure that effective risk control strategies are implemented.</w:t>
      </w:r>
    </w:p>
    <w:p w14:paraId="6FA0F972" w14:textId="3213211F" w:rsidR="00767A25" w:rsidRPr="00767A25" w:rsidRDefault="00767A25" w:rsidP="00767A25">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Ensur</w:t>
      </w:r>
      <w:r w:rsidRPr="00767A25">
        <w:rPr>
          <w:rFonts w:ascii="Noto Serif Armenian Light" w:hAnsi="Noto Serif Armenian Light"/>
          <w:szCs w:val="22"/>
        </w:rPr>
        <w:t>ing</w:t>
      </w:r>
      <w:r w:rsidRPr="00767A25">
        <w:rPr>
          <w:rFonts w:ascii="Noto Serif Armenian Light" w:hAnsi="Noto Serif Armenian Light"/>
          <w:szCs w:val="22"/>
        </w:rPr>
        <w:t xml:space="preserve"> worker feedback is solicited to identify strengths and weaknesses of the safety and injury management system.</w:t>
      </w:r>
    </w:p>
    <w:p w14:paraId="4BDE0F1F" w14:textId="5BC4A561" w:rsidR="005E6B18" w:rsidRPr="00767A25" w:rsidRDefault="00515CA9"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Establish</w:t>
      </w:r>
      <w:r w:rsidR="00767A25" w:rsidRPr="00767A25">
        <w:rPr>
          <w:rFonts w:ascii="Noto Serif Armenian Light" w:hAnsi="Noto Serif Armenian Light"/>
          <w:szCs w:val="22"/>
        </w:rPr>
        <w:t>ing</w:t>
      </w:r>
      <w:r w:rsidRPr="00767A25">
        <w:rPr>
          <w:rFonts w:ascii="Noto Serif Armenian Light" w:hAnsi="Noto Serif Armenian Light"/>
          <w:szCs w:val="22"/>
        </w:rPr>
        <w:t xml:space="preserve"> processes to ensure safety trends are identified and analysed </w:t>
      </w:r>
      <w:r w:rsidR="005E6B18" w:rsidRPr="00767A25">
        <w:rPr>
          <w:rFonts w:ascii="Noto Serif Armenian Light" w:hAnsi="Noto Serif Armenian Light"/>
          <w:szCs w:val="22"/>
        </w:rPr>
        <w:t>and provid</w:t>
      </w:r>
      <w:r w:rsidR="00767A25" w:rsidRPr="00767A25">
        <w:rPr>
          <w:rFonts w:ascii="Noto Serif Armenian Light" w:hAnsi="Noto Serif Armenian Light"/>
          <w:szCs w:val="22"/>
        </w:rPr>
        <w:t>e</w:t>
      </w:r>
      <w:r w:rsidR="005E6B18" w:rsidRPr="00767A25">
        <w:rPr>
          <w:rFonts w:ascii="Noto Serif Armenian Light" w:hAnsi="Noto Serif Armenian Light"/>
          <w:szCs w:val="22"/>
        </w:rPr>
        <w:t xml:space="preserve"> sufficient resources both internal and external to support the delivery of </w:t>
      </w:r>
      <w:r w:rsidR="00767A25" w:rsidRPr="00767A25">
        <w:rPr>
          <w:rFonts w:ascii="Noto Serif Armenian Light" w:hAnsi="Noto Serif Armenian Light"/>
          <w:szCs w:val="22"/>
        </w:rPr>
        <w:t>effective improvement</w:t>
      </w:r>
      <w:r w:rsidR="005E6B18" w:rsidRPr="00767A25">
        <w:rPr>
          <w:rFonts w:ascii="Noto Serif Armenian Light" w:hAnsi="Noto Serif Armenian Light"/>
          <w:szCs w:val="22"/>
        </w:rPr>
        <w:t xml:space="preserve"> plans.</w:t>
      </w:r>
    </w:p>
    <w:p w14:paraId="20F6EE22" w14:textId="77777777"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Establishing measurable health and safety, injury management objectives and targets to ensure continuous improvement aimed at the elimination of work-related illness and injury.</w:t>
      </w:r>
    </w:p>
    <w:p w14:paraId="3C1A47F9" w14:textId="6863634D"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 xml:space="preserve">Developing, maintaining, and reviewing a documented </w:t>
      </w:r>
      <w:hyperlink r:id="rId7" w:history="1">
        <w:r w:rsidRPr="00767A25">
          <w:rPr>
            <w:rStyle w:val="Hyperlink"/>
            <w:rFonts w:ascii="Noto Serif Armenian Light" w:hAnsi="Noto Serif Armenian Light"/>
            <w:szCs w:val="22"/>
          </w:rPr>
          <w:t xml:space="preserve">Work </w:t>
        </w:r>
        <w:r w:rsidRPr="00767A25">
          <w:rPr>
            <w:rStyle w:val="Hyperlink"/>
            <w:rFonts w:ascii="Noto Serif Armenian Light" w:hAnsi="Noto Serif Armenian Light"/>
            <w:szCs w:val="22"/>
          </w:rPr>
          <w:t>Health Safety</w:t>
        </w:r>
        <w:r w:rsidRPr="00767A25">
          <w:rPr>
            <w:rStyle w:val="Hyperlink"/>
            <w:rFonts w:ascii="Noto Serif Armenian Light" w:hAnsi="Noto Serif Armenian Light"/>
            <w:szCs w:val="22"/>
          </w:rPr>
          <w:t xml:space="preserve"> &amp; Injury Management System</w:t>
        </w:r>
      </w:hyperlink>
      <w:r w:rsidRPr="00767A25">
        <w:rPr>
          <w:rFonts w:ascii="Noto Serif Armenian Light" w:hAnsi="Noto Serif Armenian Light"/>
          <w:szCs w:val="22"/>
        </w:rPr>
        <w:t xml:space="preserve">. </w:t>
      </w:r>
    </w:p>
    <w:p w14:paraId="5747E915" w14:textId="2D9EAC1C"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Providing appropriate health, safety and injury management training and education to all workers</w:t>
      </w:r>
      <w:r w:rsidR="005D3A89" w:rsidRPr="00767A25">
        <w:rPr>
          <w:rFonts w:ascii="Noto Serif Armenian Light" w:hAnsi="Noto Serif Armenian Light"/>
          <w:szCs w:val="22"/>
        </w:rPr>
        <w:t xml:space="preserve"> and ensure relevant safety and injury management information is available to workers and others in the workplace.</w:t>
      </w:r>
    </w:p>
    <w:p w14:paraId="7CC5AB5C" w14:textId="79A005C2"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Ensur</w:t>
      </w:r>
      <w:r w:rsidR="00767A25" w:rsidRPr="00767A25">
        <w:rPr>
          <w:rFonts w:ascii="Noto Serif Armenian Light" w:hAnsi="Noto Serif Armenian Light"/>
          <w:szCs w:val="22"/>
        </w:rPr>
        <w:t>ing</w:t>
      </w:r>
      <w:r w:rsidRPr="00767A25">
        <w:rPr>
          <w:rFonts w:ascii="Noto Serif Armenian Light" w:hAnsi="Noto Serif Armenian Light"/>
          <w:szCs w:val="22"/>
        </w:rPr>
        <w:t xml:space="preserve"> workers are encouraged, supported, and empowered to participate in safety and injury management processes.</w:t>
      </w:r>
    </w:p>
    <w:p w14:paraId="6645552E" w14:textId="1AE67D4A" w:rsidR="005E6B18" w:rsidRPr="00767A25" w:rsidRDefault="005E6B18" w:rsidP="005D3A89">
      <w:pPr>
        <w:pStyle w:val="ListParagraph"/>
        <w:numPr>
          <w:ilvl w:val="0"/>
          <w:numId w:val="15"/>
        </w:numPr>
        <w:jc w:val="left"/>
        <w:rPr>
          <w:rFonts w:ascii="Noto Serif Armenian Light" w:hAnsi="Noto Serif Armenian Light"/>
          <w:szCs w:val="22"/>
        </w:rPr>
      </w:pPr>
      <w:r w:rsidRPr="00767A25">
        <w:rPr>
          <w:rFonts w:ascii="Noto Serif Armenian Light" w:hAnsi="Noto Serif Armenian Light"/>
          <w:szCs w:val="22"/>
        </w:rPr>
        <w:t>Ensuring the Work Health</w:t>
      </w:r>
      <w:r w:rsidRPr="00767A25">
        <w:rPr>
          <w:rFonts w:ascii="Noto Serif Armenian Light" w:hAnsi="Noto Serif Armenian Light"/>
          <w:szCs w:val="22"/>
        </w:rPr>
        <w:t xml:space="preserve"> </w:t>
      </w:r>
      <w:r w:rsidRPr="00767A25">
        <w:rPr>
          <w:rFonts w:ascii="Noto Serif Armenian Light" w:hAnsi="Noto Serif Armenian Light"/>
          <w:szCs w:val="22"/>
        </w:rPr>
        <w:t xml:space="preserve">Safety </w:t>
      </w:r>
      <w:r w:rsidRPr="00767A25">
        <w:rPr>
          <w:rFonts w:ascii="Noto Serif Armenian Light" w:hAnsi="Noto Serif Armenian Light"/>
          <w:szCs w:val="22"/>
        </w:rPr>
        <w:t>&amp;</w:t>
      </w:r>
      <w:r w:rsidRPr="00767A25">
        <w:rPr>
          <w:rFonts w:ascii="Noto Serif Armenian Light" w:hAnsi="Noto Serif Armenian Light"/>
          <w:szCs w:val="22"/>
        </w:rPr>
        <w:t xml:space="preserve"> Injury Management Policy is effectively implemented, communicated, and made publicly available.</w:t>
      </w:r>
    </w:p>
    <w:p w14:paraId="108BB8DB" w14:textId="77777777" w:rsidR="005E6B18" w:rsidRDefault="005E6B18" w:rsidP="005E6B18">
      <w:pPr>
        <w:pStyle w:val="BodyText"/>
        <w:jc w:val="left"/>
        <w:rPr>
          <w:rFonts w:ascii="Noto Serif Armenian Light" w:hAnsi="Noto Serif Armenian Light" w:cs="Arial"/>
          <w:sz w:val="22"/>
          <w:szCs w:val="20"/>
        </w:rPr>
      </w:pPr>
    </w:p>
    <w:p w14:paraId="18BBFDD1" w14:textId="77777777" w:rsidR="00767A25" w:rsidRDefault="00767A25" w:rsidP="005E6B18">
      <w:pPr>
        <w:pStyle w:val="BodyText"/>
        <w:jc w:val="left"/>
        <w:rPr>
          <w:rFonts w:ascii="Noto Serif Armenian Light" w:hAnsi="Noto Serif Armenian Light"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85"/>
        <w:gridCol w:w="2268"/>
        <w:gridCol w:w="1979"/>
      </w:tblGrid>
      <w:tr w:rsidR="00515CA9" w14:paraId="224382B4" w14:textId="77777777" w:rsidTr="00515CA9">
        <w:tc>
          <w:tcPr>
            <w:tcW w:w="1980" w:type="dxa"/>
          </w:tcPr>
          <w:p w14:paraId="5B22C15F" w14:textId="77777777" w:rsidR="00515CA9" w:rsidRDefault="00515CA9" w:rsidP="00515CA9">
            <w:pPr>
              <w:jc w:val="both"/>
              <w:rPr>
                <w:rFonts w:ascii="Noto Serif Armenian Light" w:hAnsi="Noto Serif Armenian Light"/>
              </w:rPr>
            </w:pPr>
            <w:r w:rsidRPr="00515CA9">
              <w:rPr>
                <w:rFonts w:ascii="Noto Serif Armenian Light" w:hAnsi="Noto Serif Armenian Light"/>
                <w:b/>
                <w:bCs/>
                <w:color w:val="533E7C" w:themeColor="accent1"/>
              </w:rPr>
              <w:t>Carlo D’Ortenzi</w:t>
            </w:r>
            <w:r w:rsidRPr="00515CA9">
              <w:rPr>
                <w:rFonts w:ascii="Noto Serif Armenian Light" w:hAnsi="Noto Serif Armenian Light"/>
                <w:b/>
                <w:bCs/>
              </w:rPr>
              <w:t>o</w:t>
            </w:r>
          </w:p>
        </w:tc>
        <w:tc>
          <w:tcPr>
            <w:tcW w:w="3685" w:type="dxa"/>
          </w:tcPr>
          <w:p w14:paraId="3CC5FDB2" w14:textId="77777777" w:rsidR="00515CA9" w:rsidRDefault="00515CA9" w:rsidP="00515CA9">
            <w:pPr>
              <w:spacing w:after="0"/>
              <w:jc w:val="left"/>
              <w:rPr>
                <w:rFonts w:ascii="Noto Serif Armenian Light" w:hAnsi="Noto Serif Armenian Light"/>
                <w:color w:val="533E7C" w:themeColor="accent1"/>
              </w:rPr>
            </w:pPr>
            <w:r>
              <w:rPr>
                <w:rFonts w:ascii="Noto Serif Armenian Light" w:hAnsi="Noto Serif Armenian Light"/>
                <w:color w:val="533E7C" w:themeColor="accent1"/>
              </w:rPr>
              <w:t>Diocesan Financial Administrator</w:t>
            </w:r>
          </w:p>
          <w:p w14:paraId="5F61476E" w14:textId="39F60C6D" w:rsidR="00515CA9" w:rsidRPr="00515CA9" w:rsidRDefault="00515CA9" w:rsidP="00515CA9">
            <w:pPr>
              <w:spacing w:before="0"/>
              <w:jc w:val="left"/>
              <w:rPr>
                <w:rFonts w:ascii="Noto Serif Armenian Light" w:hAnsi="Noto Serif Armenian Light"/>
                <w:color w:val="533E7C" w:themeColor="accent1"/>
              </w:rPr>
            </w:pPr>
            <w:r>
              <w:rPr>
                <w:rFonts w:ascii="Noto Serif Armenian Light" w:hAnsi="Noto Serif Armenian Light"/>
                <w:color w:val="533E7C" w:themeColor="accent1"/>
              </w:rPr>
              <w:t>Nominated Officer</w:t>
            </w:r>
          </w:p>
        </w:tc>
        <w:tc>
          <w:tcPr>
            <w:tcW w:w="2268" w:type="dxa"/>
          </w:tcPr>
          <w:p w14:paraId="31FE32B6" w14:textId="77777777" w:rsidR="00515CA9" w:rsidRPr="00515CA9" w:rsidRDefault="00515CA9" w:rsidP="00515CA9">
            <w:pPr>
              <w:rPr>
                <w:rFonts w:ascii="Noto Serif Armenian Light" w:hAnsi="Noto Serif Armenian Light"/>
                <w:color w:val="533E7C" w:themeColor="accent1"/>
              </w:rPr>
            </w:pPr>
            <w:r w:rsidRPr="00515CA9">
              <w:rPr>
                <w:rFonts w:ascii="Noto Serif Armenian Light" w:hAnsi="Noto Serif Armenian Light"/>
                <w:color w:val="533E7C" w:themeColor="accent1"/>
              </w:rPr>
              <w:t>Signature</w:t>
            </w:r>
          </w:p>
        </w:tc>
        <w:tc>
          <w:tcPr>
            <w:tcW w:w="1979" w:type="dxa"/>
          </w:tcPr>
          <w:p w14:paraId="7FEC2B3B" w14:textId="77777777" w:rsidR="00515CA9" w:rsidRPr="00515CA9" w:rsidRDefault="00515CA9" w:rsidP="00515CA9">
            <w:pPr>
              <w:rPr>
                <w:rFonts w:ascii="Noto Serif Armenian Light" w:hAnsi="Noto Serif Armenian Light"/>
                <w:color w:val="533E7C" w:themeColor="accent1"/>
              </w:rPr>
            </w:pPr>
            <w:r w:rsidRPr="00515CA9">
              <w:rPr>
                <w:rFonts w:ascii="Noto Serif Armenian Light" w:hAnsi="Noto Serif Armenian Light"/>
                <w:color w:val="533E7C" w:themeColor="accent1"/>
              </w:rPr>
              <w:t>Date</w:t>
            </w:r>
          </w:p>
        </w:tc>
      </w:tr>
    </w:tbl>
    <w:p w14:paraId="1F6521F4" w14:textId="77777777" w:rsidR="005E6B18" w:rsidRPr="00E0656D" w:rsidRDefault="005E6B18" w:rsidP="005E6B18">
      <w:pPr>
        <w:pStyle w:val="BodyText"/>
        <w:spacing w:before="720"/>
        <w:jc w:val="left"/>
        <w:rPr>
          <w:rFonts w:ascii="Work Sans" w:eastAsia="Times New Roman" w:hAnsi="Work Sans" w:cs="Arial"/>
          <w:b/>
          <w:bCs/>
          <w:color w:val="533E7C" w:themeColor="accent1"/>
          <w:sz w:val="24"/>
          <w:szCs w:val="24"/>
        </w:rPr>
      </w:pPr>
      <w:r w:rsidRPr="00E0656D">
        <w:rPr>
          <w:rFonts w:ascii="Work Sans" w:hAnsi="Work Sans" w:cs="Arial"/>
          <w:b/>
          <w:bCs/>
          <w:color w:val="533E7C" w:themeColor="accent1"/>
          <w:sz w:val="24"/>
          <w:szCs w:val="24"/>
        </w:rPr>
        <w:lastRenderedPageBreak/>
        <w:t>INTRODUCTION</w:t>
      </w:r>
    </w:p>
    <w:p w14:paraId="05D448B0" w14:textId="0866429A" w:rsidR="005E6B18" w:rsidRPr="00E0656D" w:rsidRDefault="005E6B18" w:rsidP="005E6B18">
      <w:pPr>
        <w:pStyle w:val="BodyText"/>
        <w:jc w:val="left"/>
        <w:rPr>
          <w:rFonts w:ascii="Noto Serif Armenian Light" w:hAnsi="Noto Serif Armenian Light" w:cs="Arial"/>
          <w:bCs/>
          <w:sz w:val="22"/>
        </w:rPr>
      </w:pPr>
      <w:r w:rsidRPr="00E0656D">
        <w:rPr>
          <w:rFonts w:ascii="Noto Serif Armenian Light" w:hAnsi="Noto Serif Armenian Light" w:cs="Arial"/>
          <w:bCs/>
          <w:sz w:val="22"/>
        </w:rPr>
        <w:t xml:space="preserve">The Catholic Church in South Australia manages work health safety and injury management as a self-insured employer, acting for itself and the identified Separately Incorporated entities that align to the Church for this purpose.  </w:t>
      </w:r>
    </w:p>
    <w:p w14:paraId="4AB89A63" w14:textId="52D04403" w:rsidR="005E6B18" w:rsidRPr="00E0656D" w:rsidRDefault="005E6B18" w:rsidP="005E6B18">
      <w:pPr>
        <w:pStyle w:val="BodyText"/>
        <w:jc w:val="left"/>
        <w:rPr>
          <w:rFonts w:ascii="Noto Serif Armenian Light" w:hAnsi="Noto Serif Armenian Light" w:cs="Arial"/>
          <w:bCs/>
          <w:sz w:val="22"/>
        </w:rPr>
      </w:pPr>
      <w:r w:rsidRPr="00E0656D">
        <w:rPr>
          <w:rFonts w:ascii="Noto Serif Armenian Light" w:hAnsi="Noto Serif Armenian Light" w:cs="Arial"/>
          <w:bCs/>
          <w:sz w:val="22"/>
        </w:rPr>
        <w:t xml:space="preserve">Catholic Church </w:t>
      </w:r>
      <w:r w:rsidR="00F5408B">
        <w:rPr>
          <w:rFonts w:ascii="Noto Serif Armenian Light" w:hAnsi="Noto Serif Armenian Light" w:cs="Arial"/>
          <w:bCs/>
          <w:sz w:val="22"/>
        </w:rPr>
        <w:t>Endowment Society Inc. (CCES)</w:t>
      </w:r>
      <w:r w:rsidRPr="00E0656D">
        <w:rPr>
          <w:rFonts w:ascii="Noto Serif Armenian Light" w:hAnsi="Noto Serif Armenian Light" w:cs="Arial"/>
          <w:bCs/>
          <w:sz w:val="22"/>
        </w:rPr>
        <w:t xml:space="preserve"> has signed a</w:t>
      </w:r>
      <w:r w:rsidR="00F5408B">
        <w:rPr>
          <w:rFonts w:ascii="Noto Serif Armenian Light" w:hAnsi="Noto Serif Armenian Light" w:cs="Arial"/>
          <w:bCs/>
          <w:sz w:val="22"/>
        </w:rPr>
        <w:t>n Updated</w:t>
      </w:r>
      <w:r w:rsidRPr="00E0656D">
        <w:rPr>
          <w:rFonts w:ascii="Noto Serif Armenian Light" w:hAnsi="Noto Serif Armenian Light" w:cs="Arial"/>
          <w:bCs/>
          <w:sz w:val="22"/>
        </w:rPr>
        <w:t xml:space="preserve"> Deed for Substituted Arrangements with Return-To-Work SA to manage all workers compensation claims in South Australia.  </w:t>
      </w:r>
    </w:p>
    <w:p w14:paraId="270795AB" w14:textId="77777777" w:rsidR="005E6B18" w:rsidRPr="00E0656D" w:rsidRDefault="005E6B18" w:rsidP="005E6B18">
      <w:pPr>
        <w:pStyle w:val="BodyText"/>
        <w:jc w:val="left"/>
        <w:rPr>
          <w:rFonts w:ascii="Work Sans" w:hAnsi="Work Sans" w:cs="Arial"/>
          <w:b/>
          <w:bCs/>
          <w:color w:val="533E7C" w:themeColor="accent1"/>
          <w:sz w:val="22"/>
        </w:rPr>
      </w:pPr>
      <w:r w:rsidRPr="00E0656D">
        <w:rPr>
          <w:rFonts w:ascii="Work Sans" w:hAnsi="Work Sans" w:cs="Arial"/>
          <w:b/>
          <w:bCs/>
          <w:color w:val="533E7C" w:themeColor="accent1"/>
          <w:sz w:val="22"/>
        </w:rPr>
        <w:t>RESPONSIBILITIES</w:t>
      </w:r>
    </w:p>
    <w:p w14:paraId="69058275" w14:textId="77777777" w:rsidR="005E6B18" w:rsidRPr="00E0656D" w:rsidRDefault="005E6B18" w:rsidP="005E6B18">
      <w:pPr>
        <w:pStyle w:val="BodyText"/>
        <w:jc w:val="left"/>
        <w:rPr>
          <w:rFonts w:ascii="Work Sans" w:hAnsi="Work Sans" w:cs="Arial"/>
          <w:b/>
          <w:bCs/>
          <w:i/>
          <w:color w:val="533E7C" w:themeColor="accent1"/>
          <w:sz w:val="22"/>
        </w:rPr>
      </w:pPr>
      <w:r w:rsidRPr="00E0656D">
        <w:rPr>
          <w:rFonts w:ascii="Work Sans" w:hAnsi="Work Sans" w:cs="Arial"/>
          <w:b/>
          <w:bCs/>
          <w:i/>
          <w:color w:val="533E7C" w:themeColor="accent1"/>
          <w:sz w:val="22"/>
        </w:rPr>
        <w:t>Person conducting a business or undertaking (PCBU)</w:t>
      </w:r>
    </w:p>
    <w:p w14:paraId="136AAB55" w14:textId="77777777" w:rsidR="005E6B18" w:rsidRPr="00E0656D" w:rsidRDefault="005E6B18" w:rsidP="005E6B18">
      <w:pPr>
        <w:pStyle w:val="BodyText"/>
        <w:jc w:val="left"/>
        <w:rPr>
          <w:rFonts w:ascii="Noto Serif Armenian Light" w:hAnsi="Noto Serif Armenian Light" w:cs="Arial"/>
          <w:bCs/>
          <w:sz w:val="22"/>
        </w:rPr>
      </w:pPr>
      <w:r w:rsidRPr="00E0656D">
        <w:rPr>
          <w:rFonts w:ascii="Noto Serif Armenian Light" w:hAnsi="Noto Serif Armenian Light" w:cs="Arial"/>
          <w:bCs/>
          <w:sz w:val="22"/>
        </w:rPr>
        <w:t xml:space="preserve">The PCBU for the Catholic Church in South Australia is the CCES and each of the Separately Incorporated entities who are included in the Registration.  </w:t>
      </w:r>
    </w:p>
    <w:p w14:paraId="7E3B93C6" w14:textId="77777777" w:rsidR="005E6B18" w:rsidRPr="00E0656D" w:rsidRDefault="005E6B18" w:rsidP="005E6B18">
      <w:pPr>
        <w:pStyle w:val="BodyText"/>
        <w:jc w:val="left"/>
        <w:rPr>
          <w:rFonts w:ascii="Noto Serif Armenian Light" w:hAnsi="Noto Serif Armenian Light" w:cs="Arial"/>
          <w:bCs/>
          <w:sz w:val="22"/>
        </w:rPr>
      </w:pPr>
      <w:r w:rsidRPr="00E0656D">
        <w:rPr>
          <w:rFonts w:ascii="Noto Serif Armenian Light" w:hAnsi="Noto Serif Armenian Light" w:cs="Arial"/>
          <w:bCs/>
          <w:sz w:val="22"/>
        </w:rPr>
        <w:t>Each PCBU has the responsibility to provide a healthy and safe workplace for their workers and a responsibility to ensure so far as is reasonably practicable the:</w:t>
      </w:r>
    </w:p>
    <w:p w14:paraId="4EA1001A" w14:textId="77777777"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provision and maintenance of a work environment with risks to health and safety removed or reduced</w:t>
      </w:r>
      <w:r>
        <w:rPr>
          <w:rFonts w:ascii="Noto Serif Armenian Light" w:hAnsi="Noto Serif Armenian Light" w:cs="Arial"/>
          <w:bCs/>
          <w:sz w:val="22"/>
        </w:rPr>
        <w:t>.</w:t>
      </w:r>
    </w:p>
    <w:p w14:paraId="118DB1F3" w14:textId="77777777"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provision of safe plant, structures, and safe systems of work</w:t>
      </w:r>
      <w:r>
        <w:rPr>
          <w:rFonts w:ascii="Noto Serif Armenian Light" w:hAnsi="Noto Serif Armenian Light" w:cs="Arial"/>
          <w:bCs/>
          <w:sz w:val="22"/>
        </w:rPr>
        <w:t>.</w:t>
      </w:r>
    </w:p>
    <w:p w14:paraId="03F07C37" w14:textId="77777777"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safe use, handling and storage of plant, structures, and substances</w:t>
      </w:r>
      <w:r>
        <w:rPr>
          <w:rFonts w:ascii="Noto Serif Armenian Light" w:hAnsi="Noto Serif Armenian Light" w:cs="Arial"/>
          <w:bCs/>
          <w:sz w:val="22"/>
        </w:rPr>
        <w:t>.</w:t>
      </w:r>
    </w:p>
    <w:p w14:paraId="3BDA01A7" w14:textId="77D6C2DC"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provision of and access to adequate facilities for the welfare of workers at work</w:t>
      </w:r>
      <w:r w:rsidR="00FC11AD">
        <w:rPr>
          <w:rFonts w:ascii="Noto Serif Armenian Light" w:hAnsi="Noto Serif Armenian Light" w:cs="Arial"/>
          <w:bCs/>
          <w:sz w:val="22"/>
        </w:rPr>
        <w:t>.</w:t>
      </w:r>
    </w:p>
    <w:p w14:paraId="357E3BEF" w14:textId="77777777"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provision of information, training, instruction, and supervision that is needed to protect all persons from risks to their health and safety when undertaking work being undertaken for the PCBU</w:t>
      </w:r>
      <w:r>
        <w:rPr>
          <w:rFonts w:ascii="Noto Serif Armenian Light" w:hAnsi="Noto Serif Armenian Light" w:cs="Arial"/>
          <w:bCs/>
          <w:sz w:val="22"/>
        </w:rPr>
        <w:t>.</w:t>
      </w:r>
    </w:p>
    <w:p w14:paraId="46CE189D" w14:textId="77777777" w:rsidR="005E6B18" w:rsidRPr="00E0656D" w:rsidRDefault="005E6B18" w:rsidP="005E6B18">
      <w:pPr>
        <w:pStyle w:val="BodyText"/>
        <w:numPr>
          <w:ilvl w:val="0"/>
          <w:numId w:val="4"/>
        </w:numPr>
        <w:spacing w:before="0"/>
        <w:jc w:val="left"/>
        <w:rPr>
          <w:rFonts w:ascii="Noto Serif Armenian Light" w:hAnsi="Noto Serif Armenian Light" w:cs="Arial"/>
          <w:bCs/>
          <w:i/>
          <w:sz w:val="22"/>
        </w:rPr>
      </w:pPr>
      <w:r w:rsidRPr="00E0656D">
        <w:rPr>
          <w:rFonts w:ascii="Noto Serif Armenian Light" w:hAnsi="Noto Serif Armenian Light" w:cs="Arial"/>
          <w:bCs/>
          <w:sz w:val="22"/>
        </w:rPr>
        <w:t>health of workers and the conditions at the workplace are monitored for the purpose of preventing illness or injury arising from the conduct of the business or undertaking</w:t>
      </w:r>
      <w:r>
        <w:rPr>
          <w:rFonts w:ascii="Noto Serif Armenian Light" w:hAnsi="Noto Serif Armenian Light" w:cs="Arial"/>
          <w:bCs/>
          <w:sz w:val="22"/>
        </w:rPr>
        <w:t>.</w:t>
      </w:r>
    </w:p>
    <w:p w14:paraId="6B93223D" w14:textId="77777777" w:rsidR="005E6B18" w:rsidRPr="00E0656D" w:rsidRDefault="005E6B18" w:rsidP="005E6B18">
      <w:pPr>
        <w:pStyle w:val="BodyText"/>
        <w:jc w:val="left"/>
        <w:rPr>
          <w:rFonts w:ascii="Noto Serif Armenian Light" w:hAnsi="Noto Serif Armenian Light" w:cs="Arial"/>
          <w:bCs/>
          <w:sz w:val="22"/>
        </w:rPr>
      </w:pPr>
      <w:r w:rsidRPr="00E0656D">
        <w:rPr>
          <w:rFonts w:ascii="Noto Serif Armenian Light" w:hAnsi="Noto Serif Armenian Light" w:cs="Arial"/>
          <w:bCs/>
          <w:sz w:val="22"/>
        </w:rPr>
        <w:t>The PCBU also has a responsibility to ensure:</w:t>
      </w:r>
    </w:p>
    <w:p w14:paraId="2D322928" w14:textId="524A5BC1" w:rsidR="005E6B18" w:rsidRPr="00955F6B" w:rsidRDefault="005E6B18" w:rsidP="00955F6B">
      <w:pPr>
        <w:pStyle w:val="BodyText"/>
        <w:numPr>
          <w:ilvl w:val="0"/>
          <w:numId w:val="4"/>
        </w:numPr>
        <w:spacing w:before="0"/>
        <w:jc w:val="left"/>
        <w:rPr>
          <w:rFonts w:ascii="Noto Serif Armenian Light" w:hAnsi="Noto Serif Armenian Light" w:cs="Arial"/>
          <w:bCs/>
          <w:sz w:val="22"/>
        </w:rPr>
      </w:pPr>
      <w:r w:rsidRPr="00E0656D">
        <w:rPr>
          <w:rFonts w:ascii="Noto Serif Armenian Light" w:hAnsi="Noto Serif Armenian Light" w:cs="Arial"/>
          <w:bCs/>
          <w:sz w:val="22"/>
        </w:rPr>
        <w:t xml:space="preserve">steps are taken to provide suitable duties for injured workers in accordance with medical advice and reasonable direction from </w:t>
      </w:r>
      <w:r>
        <w:rPr>
          <w:rFonts w:ascii="Noto Serif Armenian Light" w:hAnsi="Noto Serif Armenian Light" w:cs="Arial"/>
          <w:bCs/>
          <w:sz w:val="22"/>
        </w:rPr>
        <w:t>Director</w:t>
      </w:r>
      <w:r w:rsidR="00F5408B">
        <w:rPr>
          <w:rFonts w:ascii="Noto Serif Armenian Light" w:hAnsi="Noto Serif Armenian Light" w:cs="Arial"/>
          <w:bCs/>
          <w:sz w:val="22"/>
        </w:rPr>
        <w:t xml:space="preserve"> Catholic Safety &amp; Injury </w:t>
      </w:r>
      <w:r w:rsidR="00415495">
        <w:rPr>
          <w:rFonts w:ascii="Noto Serif Armenian Light" w:hAnsi="Noto Serif Armenian Light" w:cs="Arial"/>
          <w:bCs/>
          <w:sz w:val="22"/>
        </w:rPr>
        <w:t>Management (</w:t>
      </w:r>
      <w:r>
        <w:rPr>
          <w:rFonts w:ascii="Noto Serif Armenian Light" w:hAnsi="Noto Serif Armenian Light" w:cs="Arial"/>
          <w:bCs/>
          <w:sz w:val="22"/>
        </w:rPr>
        <w:t>CSaIM</w:t>
      </w:r>
      <w:r w:rsidR="00F5408B">
        <w:rPr>
          <w:rFonts w:ascii="Noto Serif Armenian Light" w:hAnsi="Noto Serif Armenian Light" w:cs="Arial"/>
          <w:bCs/>
          <w:sz w:val="22"/>
        </w:rPr>
        <w:t>)</w:t>
      </w:r>
      <w:r>
        <w:rPr>
          <w:rFonts w:ascii="Noto Serif Armenian Light" w:hAnsi="Noto Serif Armenian Light" w:cs="Arial"/>
          <w:bCs/>
          <w:sz w:val="22"/>
        </w:rPr>
        <w:t xml:space="preserve"> / Lawson Risk Management (Lawson)</w:t>
      </w:r>
      <w:r w:rsidR="00955F6B">
        <w:rPr>
          <w:rFonts w:ascii="Noto Serif Armenian Light" w:hAnsi="Noto Serif Armenian Light" w:cs="Arial"/>
          <w:bCs/>
          <w:sz w:val="22"/>
        </w:rPr>
        <w:t xml:space="preserve"> and</w:t>
      </w:r>
      <w:r w:rsidRPr="00955F6B">
        <w:rPr>
          <w:rFonts w:ascii="Noto Serif Armenian Light" w:hAnsi="Noto Serif Armenian Light" w:cs="Arial"/>
          <w:bCs/>
          <w:sz w:val="22"/>
        </w:rPr>
        <w:t xml:space="preserve"> in accordance with the </w:t>
      </w:r>
      <w:r w:rsidRPr="00955F6B">
        <w:rPr>
          <w:rFonts w:ascii="Noto Serif Armenian Light" w:hAnsi="Noto Serif Armenian Light" w:cs="Arial"/>
          <w:bCs/>
          <w:i/>
          <w:iCs/>
          <w:sz w:val="22"/>
        </w:rPr>
        <w:t>Return-to-Work Act 2014.</w:t>
      </w:r>
    </w:p>
    <w:p w14:paraId="7861C130" w14:textId="0B2F0EE4" w:rsidR="005E6B18" w:rsidRPr="00F5408B" w:rsidRDefault="005E6B18" w:rsidP="00F5408B">
      <w:pPr>
        <w:pStyle w:val="BodyText"/>
        <w:jc w:val="left"/>
        <w:rPr>
          <w:rFonts w:asciiTheme="minorHAnsi" w:hAnsiTheme="minorHAnsi" w:cs="Arial"/>
          <w:b/>
          <w:i/>
          <w:color w:val="533E7C" w:themeColor="accent1"/>
          <w:sz w:val="22"/>
        </w:rPr>
      </w:pPr>
      <w:r w:rsidRPr="00F5408B">
        <w:rPr>
          <w:rFonts w:asciiTheme="minorHAnsi" w:hAnsiTheme="minorHAnsi" w:cs="Arial"/>
          <w:b/>
          <w:i/>
          <w:color w:val="533E7C" w:themeColor="accent1"/>
          <w:sz w:val="22"/>
        </w:rPr>
        <w:t>Catholic Church Endowment Society</w:t>
      </w:r>
      <w:r w:rsidR="00955F6B">
        <w:rPr>
          <w:rFonts w:asciiTheme="minorHAnsi" w:hAnsiTheme="minorHAnsi" w:cs="Arial"/>
          <w:b/>
          <w:i/>
          <w:color w:val="533E7C" w:themeColor="accent1"/>
          <w:sz w:val="22"/>
        </w:rPr>
        <w:t xml:space="preserve"> Inc.</w:t>
      </w:r>
      <w:r w:rsidRPr="00F5408B">
        <w:rPr>
          <w:rFonts w:asciiTheme="minorHAnsi" w:hAnsiTheme="minorHAnsi" w:cs="Arial"/>
          <w:b/>
          <w:i/>
          <w:color w:val="533E7C" w:themeColor="accent1"/>
          <w:sz w:val="22"/>
        </w:rPr>
        <w:t xml:space="preserve"> (CCES)</w:t>
      </w:r>
    </w:p>
    <w:p w14:paraId="593D5096" w14:textId="77777777" w:rsidR="005E6B18" w:rsidRPr="00F5408B" w:rsidRDefault="005E6B18" w:rsidP="00415495">
      <w:pPr>
        <w:pStyle w:val="BodyText"/>
        <w:jc w:val="left"/>
        <w:rPr>
          <w:rFonts w:ascii="Noto Serif Armenian Light" w:hAnsi="Noto Serif Armenian Light" w:cs="Arial"/>
          <w:bCs/>
          <w:i/>
          <w:sz w:val="22"/>
        </w:rPr>
      </w:pPr>
      <w:r w:rsidRPr="00F5408B">
        <w:rPr>
          <w:rFonts w:ascii="Noto Serif Armenian Light" w:hAnsi="Noto Serif Armenian Light" w:cs="Arial"/>
          <w:bCs/>
          <w:i/>
          <w:sz w:val="22"/>
        </w:rPr>
        <w:t xml:space="preserve">CCES </w:t>
      </w:r>
      <w:r w:rsidRPr="00F5408B">
        <w:rPr>
          <w:rFonts w:ascii="Noto Serif Armenian Light" w:hAnsi="Noto Serif Armenian Light" w:cs="Arial"/>
          <w:bCs/>
          <w:sz w:val="22"/>
        </w:rPr>
        <w:t>is empowered to coordinate and act on behalf of the worksites within the Indenture to:</w:t>
      </w:r>
    </w:p>
    <w:p w14:paraId="204977F7" w14:textId="15A4C9DD" w:rsidR="005E6B18" w:rsidRPr="00F5408B" w:rsidRDefault="00955F6B" w:rsidP="00415495">
      <w:pPr>
        <w:pStyle w:val="BodyText"/>
        <w:numPr>
          <w:ilvl w:val="0"/>
          <w:numId w:val="16"/>
        </w:numPr>
        <w:spacing w:before="0"/>
        <w:jc w:val="left"/>
        <w:rPr>
          <w:rFonts w:ascii="Noto Serif Armenian Light" w:hAnsi="Noto Serif Armenian Light" w:cs="Arial"/>
          <w:bCs/>
          <w:sz w:val="22"/>
        </w:rPr>
      </w:pPr>
      <w:r>
        <w:rPr>
          <w:rFonts w:ascii="Noto Serif Armenian Light" w:hAnsi="Noto Serif Armenian Light" w:cs="Arial"/>
          <w:bCs/>
          <w:sz w:val="22"/>
        </w:rPr>
        <w:t>d</w:t>
      </w:r>
      <w:r w:rsidR="005E6B18" w:rsidRPr="00F5408B">
        <w:rPr>
          <w:rFonts w:ascii="Noto Serif Armenian Light" w:hAnsi="Noto Serif Armenian Light" w:cs="Arial"/>
          <w:bCs/>
          <w:sz w:val="22"/>
        </w:rPr>
        <w:t>efine a Governance structure for work health safety</w:t>
      </w:r>
      <w:r w:rsidR="00F5408B">
        <w:rPr>
          <w:rFonts w:ascii="Noto Serif Armenian Light" w:hAnsi="Noto Serif Armenian Light" w:cs="Arial"/>
          <w:bCs/>
          <w:sz w:val="22"/>
        </w:rPr>
        <w:t xml:space="preserve"> and injury management</w:t>
      </w:r>
      <w:r w:rsidR="005E6B18" w:rsidRPr="00F5408B">
        <w:rPr>
          <w:rFonts w:ascii="Noto Serif Armenian Light" w:hAnsi="Noto Serif Armenian Light" w:cs="Arial"/>
          <w:bCs/>
          <w:sz w:val="22"/>
        </w:rPr>
        <w:t xml:space="preserve"> in the Church</w:t>
      </w:r>
      <w:r w:rsidR="00415495">
        <w:rPr>
          <w:rFonts w:ascii="Noto Serif Armenian Light" w:hAnsi="Noto Serif Armenian Light" w:cs="Arial"/>
          <w:bCs/>
          <w:sz w:val="22"/>
        </w:rPr>
        <w:t>.</w:t>
      </w:r>
    </w:p>
    <w:p w14:paraId="3D8C00AB" w14:textId="67A6F0F9" w:rsidR="005E6B18" w:rsidRPr="00F5408B" w:rsidRDefault="00955F6B" w:rsidP="00415495">
      <w:pPr>
        <w:pStyle w:val="BodyText"/>
        <w:numPr>
          <w:ilvl w:val="0"/>
          <w:numId w:val="16"/>
        </w:numPr>
        <w:spacing w:before="0"/>
        <w:jc w:val="left"/>
        <w:rPr>
          <w:rFonts w:ascii="Noto Serif Armenian Light" w:hAnsi="Noto Serif Armenian Light" w:cs="Arial"/>
          <w:bCs/>
          <w:sz w:val="22"/>
        </w:rPr>
      </w:pPr>
      <w:r>
        <w:rPr>
          <w:rFonts w:ascii="Noto Serif Armenian Light" w:hAnsi="Noto Serif Armenian Light" w:cs="Arial"/>
          <w:bCs/>
          <w:sz w:val="22"/>
        </w:rPr>
        <w:t>r</w:t>
      </w:r>
      <w:r w:rsidR="005E6B18" w:rsidRPr="00F5408B">
        <w:rPr>
          <w:rFonts w:ascii="Noto Serif Armenian Light" w:hAnsi="Noto Serif Armenian Light" w:cs="Arial"/>
          <w:bCs/>
          <w:sz w:val="22"/>
        </w:rPr>
        <w:t xml:space="preserve">eview the </w:t>
      </w:r>
      <w:r w:rsidR="00F5408B">
        <w:rPr>
          <w:rFonts w:ascii="Noto Serif Armenian Light" w:hAnsi="Noto Serif Armenian Light" w:cs="Arial"/>
          <w:bCs/>
          <w:sz w:val="22"/>
        </w:rPr>
        <w:t xml:space="preserve">work health safety </w:t>
      </w:r>
      <w:r w:rsidR="005E6B18" w:rsidRPr="00F5408B">
        <w:rPr>
          <w:rFonts w:ascii="Noto Serif Armenian Light" w:hAnsi="Noto Serif Armenian Light" w:cs="Arial"/>
          <w:bCs/>
          <w:sz w:val="22"/>
        </w:rPr>
        <w:t xml:space="preserve">and </w:t>
      </w:r>
      <w:r w:rsidR="00F5408B">
        <w:rPr>
          <w:rFonts w:ascii="Noto Serif Armenian Light" w:hAnsi="Noto Serif Armenian Light" w:cs="Arial"/>
          <w:bCs/>
          <w:sz w:val="22"/>
        </w:rPr>
        <w:t>injury management s</w:t>
      </w:r>
      <w:r w:rsidR="005E6B18" w:rsidRPr="00F5408B">
        <w:rPr>
          <w:rFonts w:ascii="Noto Serif Armenian Light" w:hAnsi="Noto Serif Armenian Light" w:cs="Arial"/>
          <w:bCs/>
          <w:sz w:val="22"/>
        </w:rPr>
        <w:t>ystem in collaboration with C</w:t>
      </w:r>
      <w:r w:rsidR="00F5408B">
        <w:rPr>
          <w:rFonts w:ascii="Noto Serif Armenian Light" w:hAnsi="Noto Serif Armenian Light" w:cs="Arial"/>
          <w:bCs/>
          <w:sz w:val="22"/>
        </w:rPr>
        <w:t>SaIM and workers.</w:t>
      </w:r>
    </w:p>
    <w:p w14:paraId="3F0273F7" w14:textId="2253CA50" w:rsidR="005E6B18" w:rsidRPr="00F5408B" w:rsidRDefault="00955F6B" w:rsidP="00415495">
      <w:pPr>
        <w:pStyle w:val="BodyText"/>
        <w:numPr>
          <w:ilvl w:val="0"/>
          <w:numId w:val="16"/>
        </w:numPr>
        <w:spacing w:before="0"/>
        <w:jc w:val="left"/>
        <w:rPr>
          <w:rFonts w:ascii="Noto Serif Armenian Light" w:hAnsi="Noto Serif Armenian Light" w:cs="Arial"/>
          <w:bCs/>
          <w:sz w:val="22"/>
        </w:rPr>
      </w:pPr>
      <w:r>
        <w:rPr>
          <w:rFonts w:ascii="Noto Serif Armenian Light" w:hAnsi="Noto Serif Armenian Light" w:cs="Arial"/>
          <w:bCs/>
          <w:sz w:val="22"/>
        </w:rPr>
        <w:t>e</w:t>
      </w:r>
      <w:r w:rsidR="005E6B18" w:rsidRPr="00F5408B">
        <w:rPr>
          <w:rFonts w:ascii="Noto Serif Armenian Light" w:hAnsi="Noto Serif Armenian Light" w:cs="Arial"/>
          <w:bCs/>
          <w:sz w:val="22"/>
        </w:rPr>
        <w:t>nsure internal and external resources are utilised where required</w:t>
      </w:r>
      <w:r w:rsidR="00F5408B">
        <w:rPr>
          <w:rFonts w:ascii="Noto Serif Armenian Light" w:hAnsi="Noto Serif Armenian Light" w:cs="Arial"/>
          <w:bCs/>
          <w:sz w:val="22"/>
        </w:rPr>
        <w:t>.</w:t>
      </w:r>
    </w:p>
    <w:p w14:paraId="5C27AE62" w14:textId="28778C82" w:rsidR="005E6B18" w:rsidRPr="00F5408B" w:rsidRDefault="00955F6B" w:rsidP="00415495">
      <w:pPr>
        <w:pStyle w:val="BodyText"/>
        <w:numPr>
          <w:ilvl w:val="0"/>
          <w:numId w:val="16"/>
        </w:numPr>
        <w:spacing w:before="0"/>
        <w:jc w:val="left"/>
        <w:rPr>
          <w:rFonts w:ascii="Noto Serif Armenian Light" w:hAnsi="Noto Serif Armenian Light" w:cs="Arial"/>
          <w:bCs/>
          <w:sz w:val="22"/>
        </w:rPr>
      </w:pPr>
      <w:r>
        <w:rPr>
          <w:rFonts w:ascii="Noto Serif Armenian Light" w:hAnsi="Noto Serif Armenian Light" w:cs="Arial"/>
          <w:bCs/>
          <w:sz w:val="22"/>
        </w:rPr>
        <w:t>w</w:t>
      </w:r>
      <w:r w:rsidR="005E6B18" w:rsidRPr="00F5408B">
        <w:rPr>
          <w:rFonts w:ascii="Noto Serif Armenian Light" w:hAnsi="Noto Serif Armenian Light" w:cs="Arial"/>
          <w:bCs/>
          <w:sz w:val="22"/>
        </w:rPr>
        <w:t xml:space="preserve">ork in partnership with </w:t>
      </w:r>
      <w:r w:rsidR="00D16706" w:rsidRPr="00F5408B">
        <w:rPr>
          <w:rFonts w:ascii="Noto Serif Armenian Light" w:hAnsi="Noto Serif Armenian Light" w:cs="Arial"/>
          <w:bCs/>
          <w:sz w:val="22"/>
        </w:rPr>
        <w:t>Return-to-Work</w:t>
      </w:r>
      <w:r w:rsidR="005E6B18" w:rsidRPr="00F5408B">
        <w:rPr>
          <w:rFonts w:ascii="Noto Serif Armenian Light" w:hAnsi="Noto Serif Armenian Light" w:cs="Arial"/>
          <w:bCs/>
          <w:sz w:val="22"/>
        </w:rPr>
        <w:t xml:space="preserve"> SA</w:t>
      </w:r>
      <w:r w:rsidR="00D16706">
        <w:rPr>
          <w:rFonts w:ascii="Noto Serif Armenian Light" w:hAnsi="Noto Serif Armenian Light" w:cs="Arial"/>
          <w:bCs/>
          <w:sz w:val="22"/>
        </w:rPr>
        <w:t xml:space="preserve"> (RTWSA)</w:t>
      </w:r>
      <w:r w:rsidR="00415495">
        <w:rPr>
          <w:rFonts w:ascii="Noto Serif Armenian Light" w:hAnsi="Noto Serif Armenian Light" w:cs="Arial"/>
          <w:bCs/>
          <w:sz w:val="22"/>
        </w:rPr>
        <w:t>.</w:t>
      </w:r>
    </w:p>
    <w:p w14:paraId="447AC4EA" w14:textId="272A399C" w:rsidR="005E6B18" w:rsidRPr="00F5408B" w:rsidRDefault="00955F6B" w:rsidP="00415495">
      <w:pPr>
        <w:pStyle w:val="BodyText"/>
        <w:numPr>
          <w:ilvl w:val="0"/>
          <w:numId w:val="16"/>
        </w:numPr>
        <w:spacing w:before="0"/>
        <w:jc w:val="left"/>
        <w:rPr>
          <w:rFonts w:ascii="Noto Serif Armenian Light" w:hAnsi="Noto Serif Armenian Light" w:cs="Arial"/>
          <w:bCs/>
          <w:sz w:val="22"/>
        </w:rPr>
      </w:pPr>
      <w:r>
        <w:rPr>
          <w:rFonts w:ascii="Noto Serif Armenian Light" w:hAnsi="Noto Serif Armenian Light" w:cs="Arial"/>
          <w:bCs/>
          <w:sz w:val="22"/>
        </w:rPr>
        <w:t>c</w:t>
      </w:r>
      <w:r w:rsidR="005E6B18" w:rsidRPr="00F5408B">
        <w:rPr>
          <w:rFonts w:ascii="Noto Serif Armenian Light" w:hAnsi="Noto Serif Armenian Light" w:cs="Arial"/>
          <w:bCs/>
          <w:sz w:val="22"/>
        </w:rPr>
        <w:t>omply with the Deed</w:t>
      </w:r>
      <w:r w:rsidR="00531DE4">
        <w:rPr>
          <w:rFonts w:ascii="Noto Serif Armenian Light" w:hAnsi="Noto Serif Armenian Light" w:cs="Arial"/>
          <w:bCs/>
          <w:sz w:val="22"/>
        </w:rPr>
        <w:t xml:space="preserve"> for</w:t>
      </w:r>
      <w:r w:rsidR="005E6B18" w:rsidRPr="00F5408B">
        <w:rPr>
          <w:rFonts w:ascii="Noto Serif Armenian Light" w:hAnsi="Noto Serif Armenian Light" w:cs="Arial"/>
          <w:bCs/>
          <w:sz w:val="22"/>
        </w:rPr>
        <w:t xml:space="preserve"> </w:t>
      </w:r>
      <w:r w:rsidR="00531DE4">
        <w:rPr>
          <w:rFonts w:ascii="Noto Serif Armenian Light" w:hAnsi="Noto Serif Armenian Light" w:cs="Arial"/>
          <w:bCs/>
          <w:sz w:val="22"/>
        </w:rPr>
        <w:t>Updated</w:t>
      </w:r>
      <w:r w:rsidR="005E6B18" w:rsidRPr="00F5408B">
        <w:rPr>
          <w:rFonts w:ascii="Noto Serif Armenian Light" w:hAnsi="Noto Serif Armenian Light" w:cs="Arial"/>
          <w:bCs/>
          <w:sz w:val="22"/>
        </w:rPr>
        <w:t xml:space="preserve"> Substituted Arrangements between CCES and </w:t>
      </w:r>
      <w:r w:rsidR="00415495">
        <w:rPr>
          <w:rFonts w:ascii="Noto Serif Armenian Light" w:hAnsi="Noto Serif Armenian Light" w:cs="Arial"/>
          <w:bCs/>
          <w:sz w:val="22"/>
        </w:rPr>
        <w:t>RTWSA</w:t>
      </w:r>
      <w:r w:rsidR="00F20135">
        <w:rPr>
          <w:rFonts w:ascii="Noto Serif Armenian Light" w:hAnsi="Noto Serif Armenian Light" w:cs="Arial"/>
          <w:bCs/>
          <w:sz w:val="22"/>
        </w:rPr>
        <w:t>.</w:t>
      </w:r>
    </w:p>
    <w:p w14:paraId="34E10EBD" w14:textId="77777777" w:rsidR="005E6B18" w:rsidRPr="00415495" w:rsidRDefault="005E6B18" w:rsidP="00415495">
      <w:pPr>
        <w:pStyle w:val="BodyText"/>
        <w:jc w:val="left"/>
        <w:rPr>
          <w:rFonts w:ascii="Noto Serif Armenian Light" w:hAnsi="Noto Serif Armenian Light" w:cs="Arial"/>
          <w:b/>
          <w:i/>
          <w:color w:val="533E7C" w:themeColor="accent1"/>
          <w:sz w:val="22"/>
        </w:rPr>
      </w:pPr>
      <w:r w:rsidRPr="00415495">
        <w:rPr>
          <w:rFonts w:ascii="Noto Serif Armenian Light" w:hAnsi="Noto Serif Armenian Light" w:cs="Arial"/>
          <w:b/>
          <w:i/>
          <w:color w:val="533E7C" w:themeColor="accent1"/>
          <w:sz w:val="22"/>
        </w:rPr>
        <w:lastRenderedPageBreak/>
        <w:t>Separately Incorporated Entities</w:t>
      </w:r>
    </w:p>
    <w:p w14:paraId="38FF384F" w14:textId="77777777" w:rsidR="005E6B18" w:rsidRPr="00F5408B" w:rsidRDefault="005E6B18" w:rsidP="00415495">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The Separately Incorporated entities are, for the purpose of Work Health and Safety and Injury Management in South Australia, a person conducting a business or undertaking (PCBU)</w:t>
      </w:r>
    </w:p>
    <w:p w14:paraId="32200BC3" w14:textId="77777777" w:rsidR="005E6B18" w:rsidRPr="00F5408B" w:rsidRDefault="005E6B18" w:rsidP="00415495">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The Separately Incorporated entities will:</w:t>
      </w:r>
    </w:p>
    <w:p w14:paraId="1270023F" w14:textId="0A4F586B" w:rsidR="005E6B18" w:rsidRPr="00F5408B" w:rsidRDefault="00955F6B" w:rsidP="005E6B18">
      <w:pPr>
        <w:pStyle w:val="BodyText"/>
        <w:numPr>
          <w:ilvl w:val="0"/>
          <w:numId w:val="6"/>
        </w:numPr>
        <w:spacing w:before="0"/>
        <w:jc w:val="left"/>
        <w:rPr>
          <w:rFonts w:ascii="Noto Serif Armenian Light" w:hAnsi="Noto Serif Armenian Light" w:cs="Arial"/>
          <w:bCs/>
          <w:sz w:val="22"/>
        </w:rPr>
      </w:pPr>
      <w:r>
        <w:rPr>
          <w:rFonts w:ascii="Noto Serif Armenian Light" w:hAnsi="Noto Serif Armenian Light" w:cs="Arial"/>
          <w:bCs/>
          <w:sz w:val="22"/>
        </w:rPr>
        <w:t>c</w:t>
      </w:r>
      <w:r w:rsidR="005E6B18" w:rsidRPr="00F5408B">
        <w:rPr>
          <w:rFonts w:ascii="Noto Serif Armenian Light" w:hAnsi="Noto Serif Armenian Light" w:cs="Arial"/>
          <w:bCs/>
          <w:sz w:val="22"/>
        </w:rPr>
        <w:t xml:space="preserve">omply with the duties of the PCBU as </w:t>
      </w:r>
      <w:r w:rsidR="00415495" w:rsidRPr="00F5408B">
        <w:rPr>
          <w:rFonts w:ascii="Noto Serif Armenian Light" w:hAnsi="Noto Serif Armenian Light" w:cs="Arial"/>
          <w:bCs/>
          <w:sz w:val="22"/>
        </w:rPr>
        <w:t>above.</w:t>
      </w:r>
      <w:r w:rsidR="005E6B18" w:rsidRPr="00F5408B">
        <w:rPr>
          <w:rFonts w:ascii="Noto Serif Armenian Light" w:hAnsi="Noto Serif Armenian Light" w:cs="Arial"/>
          <w:bCs/>
          <w:sz w:val="22"/>
        </w:rPr>
        <w:t xml:space="preserve"> </w:t>
      </w:r>
    </w:p>
    <w:p w14:paraId="47B57E65" w14:textId="0E997648" w:rsidR="00415495" w:rsidRDefault="00955F6B" w:rsidP="00415495">
      <w:pPr>
        <w:pStyle w:val="BodyText"/>
        <w:numPr>
          <w:ilvl w:val="0"/>
          <w:numId w:val="6"/>
        </w:numPr>
        <w:spacing w:before="0"/>
        <w:jc w:val="left"/>
        <w:rPr>
          <w:rFonts w:ascii="Noto Serif Armenian Light" w:hAnsi="Noto Serif Armenian Light" w:cs="Arial"/>
          <w:b/>
          <w:i/>
          <w:color w:val="533E7C" w:themeColor="accent1"/>
          <w:sz w:val="22"/>
        </w:rPr>
      </w:pPr>
      <w:r>
        <w:rPr>
          <w:rFonts w:ascii="Noto Serif Armenian Light" w:hAnsi="Noto Serif Armenian Light" w:cs="Arial"/>
          <w:bCs/>
          <w:sz w:val="22"/>
        </w:rPr>
        <w:t>c</w:t>
      </w:r>
      <w:r w:rsidR="005E6B18" w:rsidRPr="00415495">
        <w:rPr>
          <w:rFonts w:ascii="Noto Serif Armenian Light" w:hAnsi="Noto Serif Armenian Light" w:cs="Arial"/>
          <w:bCs/>
          <w:sz w:val="22"/>
        </w:rPr>
        <w:t xml:space="preserve">onform with the requirements of the </w:t>
      </w:r>
      <w:r w:rsidR="00415495">
        <w:rPr>
          <w:rFonts w:ascii="Noto Serif Armenian Light" w:hAnsi="Noto Serif Armenian Light" w:cs="Arial"/>
          <w:bCs/>
          <w:sz w:val="22"/>
        </w:rPr>
        <w:t xml:space="preserve">CCES </w:t>
      </w:r>
      <w:r w:rsidR="00415495">
        <w:rPr>
          <w:rFonts w:ascii="Noto Serif Armenian Light" w:hAnsi="Noto Serif Armenian Light" w:cs="Arial"/>
          <w:bCs/>
          <w:sz w:val="22"/>
        </w:rPr>
        <w:t xml:space="preserve">work health safety </w:t>
      </w:r>
      <w:r w:rsidR="00415495" w:rsidRPr="00F5408B">
        <w:rPr>
          <w:rFonts w:ascii="Noto Serif Armenian Light" w:hAnsi="Noto Serif Armenian Light" w:cs="Arial"/>
          <w:bCs/>
          <w:sz w:val="22"/>
        </w:rPr>
        <w:t xml:space="preserve">and </w:t>
      </w:r>
      <w:r w:rsidR="00415495">
        <w:rPr>
          <w:rFonts w:ascii="Noto Serif Armenian Light" w:hAnsi="Noto Serif Armenian Light" w:cs="Arial"/>
          <w:bCs/>
          <w:sz w:val="22"/>
        </w:rPr>
        <w:t>injury management s</w:t>
      </w:r>
      <w:r w:rsidR="00415495" w:rsidRPr="00F5408B">
        <w:rPr>
          <w:rFonts w:ascii="Noto Serif Armenian Light" w:hAnsi="Noto Serif Armenian Light" w:cs="Arial"/>
          <w:bCs/>
          <w:sz w:val="22"/>
        </w:rPr>
        <w:t>ystem</w:t>
      </w:r>
      <w:r w:rsidR="00415495">
        <w:rPr>
          <w:rFonts w:ascii="Noto Serif Armenian Light" w:hAnsi="Noto Serif Armenian Light" w:cs="Arial"/>
          <w:bCs/>
          <w:sz w:val="22"/>
        </w:rPr>
        <w:t>.</w:t>
      </w:r>
    </w:p>
    <w:p w14:paraId="6708AF03" w14:textId="18BEC9A7" w:rsidR="005E6B18" w:rsidRPr="00415495" w:rsidRDefault="005E6B18" w:rsidP="00415495">
      <w:pPr>
        <w:pStyle w:val="BodyText"/>
        <w:spacing w:before="0"/>
        <w:jc w:val="left"/>
        <w:rPr>
          <w:rFonts w:ascii="Noto Serif Armenian Light" w:hAnsi="Noto Serif Armenian Light" w:cs="Arial"/>
          <w:b/>
          <w:i/>
          <w:color w:val="533E7C" w:themeColor="accent1"/>
          <w:sz w:val="22"/>
        </w:rPr>
      </w:pPr>
      <w:r w:rsidRPr="00415495">
        <w:rPr>
          <w:rFonts w:ascii="Noto Serif Armenian Light" w:hAnsi="Noto Serif Armenian Light" w:cs="Arial"/>
          <w:b/>
          <w:i/>
          <w:color w:val="533E7C" w:themeColor="accent1"/>
          <w:sz w:val="22"/>
        </w:rPr>
        <w:t>Self-Insured Governing Council (SIGC)</w:t>
      </w:r>
    </w:p>
    <w:p w14:paraId="532EFA4E"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A Council is appointed by the Catholic Church Endowment Society Inc. on behalf of itself and the separately incorporated entities within the Registration. The Governing Council will:</w:t>
      </w:r>
    </w:p>
    <w:p w14:paraId="4C45519C" w14:textId="0B3F2760"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 xml:space="preserve">oversee and direct the </w:t>
      </w:r>
      <w:r w:rsidR="00955F6B">
        <w:rPr>
          <w:rFonts w:ascii="Noto Serif Armenian Light" w:hAnsi="Noto Serif Armenian Light" w:cs="Arial"/>
          <w:bCs/>
          <w:sz w:val="22"/>
        </w:rPr>
        <w:t xml:space="preserve">CCES work health safety </w:t>
      </w:r>
      <w:r w:rsidR="00955F6B" w:rsidRPr="00F5408B">
        <w:rPr>
          <w:rFonts w:ascii="Noto Serif Armenian Light" w:hAnsi="Noto Serif Armenian Light" w:cs="Arial"/>
          <w:bCs/>
          <w:sz w:val="22"/>
        </w:rPr>
        <w:t xml:space="preserve">and </w:t>
      </w:r>
      <w:r w:rsidR="00955F6B">
        <w:rPr>
          <w:rFonts w:ascii="Noto Serif Armenian Light" w:hAnsi="Noto Serif Armenian Light" w:cs="Arial"/>
          <w:bCs/>
          <w:sz w:val="22"/>
        </w:rPr>
        <w:t>injury management s</w:t>
      </w:r>
      <w:r w:rsidR="00955F6B" w:rsidRPr="00F5408B">
        <w:rPr>
          <w:rFonts w:ascii="Noto Serif Armenian Light" w:hAnsi="Noto Serif Armenian Light" w:cs="Arial"/>
          <w:bCs/>
          <w:sz w:val="22"/>
        </w:rPr>
        <w:t>ystem</w:t>
      </w:r>
      <w:r w:rsidR="00955F6B">
        <w:rPr>
          <w:rFonts w:ascii="Noto Serif Armenian Light" w:hAnsi="Noto Serif Armenian Light" w:cs="Arial"/>
          <w:bCs/>
          <w:sz w:val="22"/>
        </w:rPr>
        <w:t>.</w:t>
      </w:r>
    </w:p>
    <w:p w14:paraId="1A58AE42" w14:textId="5DB55A23"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 xml:space="preserve">ensure that the current WHS and Injury Management Plan is </w:t>
      </w:r>
      <w:r w:rsidR="00955F6B" w:rsidRPr="00F5408B">
        <w:rPr>
          <w:rFonts w:ascii="Noto Serif Armenian Light" w:hAnsi="Noto Serif Armenian Light" w:cs="Arial"/>
          <w:bCs/>
          <w:sz w:val="22"/>
        </w:rPr>
        <w:t>implemented.</w:t>
      </w:r>
    </w:p>
    <w:p w14:paraId="5721D29F" w14:textId="6431CFAD"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monitor and review work health</w:t>
      </w:r>
      <w:r w:rsidR="00955F6B">
        <w:rPr>
          <w:rFonts w:ascii="Noto Serif Armenian Light" w:hAnsi="Noto Serif Armenian Light" w:cs="Arial"/>
          <w:bCs/>
          <w:sz w:val="22"/>
        </w:rPr>
        <w:t xml:space="preserve"> </w:t>
      </w:r>
      <w:r w:rsidRPr="00F5408B">
        <w:rPr>
          <w:rFonts w:ascii="Noto Serif Armenian Light" w:hAnsi="Noto Serif Armenian Light" w:cs="Arial"/>
          <w:bCs/>
          <w:sz w:val="22"/>
        </w:rPr>
        <w:t xml:space="preserve">safety </w:t>
      </w:r>
      <w:r w:rsidR="00955F6B">
        <w:rPr>
          <w:rFonts w:ascii="Noto Serif Armenian Light" w:hAnsi="Noto Serif Armenian Light" w:cs="Arial"/>
          <w:bCs/>
          <w:sz w:val="22"/>
        </w:rPr>
        <w:t xml:space="preserve">and injury management </w:t>
      </w:r>
      <w:r w:rsidRPr="00F5408B">
        <w:rPr>
          <w:rFonts w:ascii="Noto Serif Armenian Light" w:hAnsi="Noto Serif Armenian Light" w:cs="Arial"/>
          <w:bCs/>
          <w:sz w:val="22"/>
        </w:rPr>
        <w:t>performance</w:t>
      </w:r>
      <w:r w:rsidR="00955F6B">
        <w:rPr>
          <w:rFonts w:ascii="Noto Serif Armenian Light" w:hAnsi="Noto Serif Armenian Light" w:cs="Arial"/>
          <w:bCs/>
          <w:sz w:val="22"/>
        </w:rPr>
        <w:t>.</w:t>
      </w:r>
    </w:p>
    <w:p w14:paraId="479A03E4" w14:textId="505F6C9E"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ensure CCES is compliant with the</w:t>
      </w:r>
      <w:r w:rsidR="00FC11AD">
        <w:rPr>
          <w:rFonts w:ascii="Noto Serif Armenian Light" w:hAnsi="Noto Serif Armenian Light" w:cs="Arial"/>
          <w:bCs/>
          <w:sz w:val="22"/>
        </w:rPr>
        <w:t xml:space="preserve"> S</w:t>
      </w:r>
      <w:r w:rsidRPr="00F5408B">
        <w:rPr>
          <w:rFonts w:ascii="Noto Serif Armenian Light" w:hAnsi="Noto Serif Armenian Light" w:cs="Arial"/>
          <w:bCs/>
          <w:sz w:val="22"/>
        </w:rPr>
        <w:t xml:space="preserve">ervice </w:t>
      </w:r>
      <w:r w:rsidR="00FC11AD">
        <w:rPr>
          <w:rFonts w:ascii="Noto Serif Armenian Light" w:hAnsi="Noto Serif Armenian Light" w:cs="Arial"/>
          <w:bCs/>
          <w:sz w:val="22"/>
        </w:rPr>
        <w:t>S</w:t>
      </w:r>
      <w:r w:rsidRPr="00F5408B">
        <w:rPr>
          <w:rFonts w:ascii="Noto Serif Armenian Light" w:hAnsi="Noto Serif Armenian Light" w:cs="Arial"/>
          <w:bCs/>
          <w:sz w:val="22"/>
        </w:rPr>
        <w:t>tandards and the Code of Conduct for self-insurers</w:t>
      </w:r>
      <w:r w:rsidR="00FC11AD">
        <w:rPr>
          <w:rFonts w:ascii="Noto Serif Armenian Light" w:hAnsi="Noto Serif Armenian Light" w:cs="Arial"/>
          <w:bCs/>
          <w:sz w:val="22"/>
        </w:rPr>
        <w:t>.</w:t>
      </w:r>
    </w:p>
    <w:p w14:paraId="6E70C2EF" w14:textId="0B63B6F3"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provide a regular report of work health and safety performance and activities to the Executive of the Curia, Archdiocese of Adelaide</w:t>
      </w:r>
      <w:r w:rsidR="00955F6B">
        <w:rPr>
          <w:rFonts w:ascii="Noto Serif Armenian Light" w:hAnsi="Noto Serif Armenian Light" w:cs="Arial"/>
          <w:bCs/>
          <w:sz w:val="22"/>
        </w:rPr>
        <w:t>.</w:t>
      </w:r>
    </w:p>
    <w:p w14:paraId="76F341CF" w14:textId="0B6E4EDD"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develop, review</w:t>
      </w:r>
      <w:r w:rsidR="00955F6B">
        <w:rPr>
          <w:rFonts w:ascii="Noto Serif Armenian Light" w:hAnsi="Noto Serif Armenian Light" w:cs="Arial"/>
          <w:bCs/>
          <w:sz w:val="22"/>
        </w:rPr>
        <w:t>,</w:t>
      </w:r>
      <w:r w:rsidRPr="00F5408B">
        <w:rPr>
          <w:rFonts w:ascii="Noto Serif Armenian Light" w:hAnsi="Noto Serif Armenian Light" w:cs="Arial"/>
          <w:bCs/>
          <w:sz w:val="22"/>
        </w:rPr>
        <w:t xml:space="preserve"> and comply with SIGC Terms of Reference</w:t>
      </w:r>
      <w:r w:rsidR="00955F6B">
        <w:rPr>
          <w:rFonts w:ascii="Noto Serif Armenian Light" w:hAnsi="Noto Serif Armenian Light" w:cs="Arial"/>
          <w:bCs/>
          <w:sz w:val="22"/>
        </w:rPr>
        <w:t>.</w:t>
      </w:r>
    </w:p>
    <w:p w14:paraId="6D308D1F" w14:textId="55E73141"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 xml:space="preserve">work in partnership with </w:t>
      </w:r>
      <w:r w:rsidR="00955F6B">
        <w:rPr>
          <w:rFonts w:ascii="Noto Serif Armenian Light" w:hAnsi="Noto Serif Armenian Light" w:cs="Arial"/>
          <w:bCs/>
          <w:sz w:val="22"/>
        </w:rPr>
        <w:t>RTWSA.</w:t>
      </w:r>
    </w:p>
    <w:p w14:paraId="7AA2BFE4" w14:textId="77777777"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make decisions for and on behalf of the Registration, to protect the integrity and spirit of the self-insurance registration.</w:t>
      </w:r>
    </w:p>
    <w:p w14:paraId="50A881BE" w14:textId="77777777" w:rsidR="005E6B18" w:rsidRPr="00FC11AD" w:rsidRDefault="005E6B18" w:rsidP="005E6B18">
      <w:pPr>
        <w:pStyle w:val="BodyText"/>
        <w:jc w:val="left"/>
        <w:rPr>
          <w:rFonts w:ascii="Noto Serif Armenian Light" w:hAnsi="Noto Serif Armenian Light" w:cs="Arial"/>
          <w:b/>
          <w:i/>
          <w:color w:val="533E7C" w:themeColor="accent1"/>
          <w:sz w:val="22"/>
        </w:rPr>
      </w:pPr>
      <w:r w:rsidRPr="00FC11AD">
        <w:rPr>
          <w:rFonts w:ascii="Noto Serif Armenian Light" w:hAnsi="Noto Serif Armenian Light" w:cs="Arial"/>
          <w:b/>
          <w:i/>
          <w:color w:val="533E7C" w:themeColor="accent1"/>
          <w:sz w:val="22"/>
        </w:rPr>
        <w:t>Officers</w:t>
      </w:r>
    </w:p>
    <w:p w14:paraId="6B862FDC" w14:textId="4DC54416"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 xml:space="preserve">An Officer in </w:t>
      </w:r>
      <w:r w:rsidR="00FC11AD">
        <w:rPr>
          <w:rFonts w:ascii="Noto Serif Armenian Light" w:hAnsi="Noto Serif Armenian Light" w:cs="Arial"/>
          <w:bCs/>
          <w:sz w:val="22"/>
        </w:rPr>
        <w:t>CCES</w:t>
      </w:r>
      <w:r w:rsidRPr="00F5408B">
        <w:rPr>
          <w:rFonts w:ascii="Noto Serif Armenian Light" w:hAnsi="Noto Serif Armenian Light" w:cs="Arial"/>
          <w:bCs/>
          <w:sz w:val="22"/>
        </w:rPr>
        <w:t xml:space="preserve"> in South Australia is a person:</w:t>
      </w:r>
    </w:p>
    <w:p w14:paraId="15E702F6" w14:textId="04FE6D7C"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who makes, or participates in making, decisions that affect the whole, or a substantial part, of the business of the corporation</w:t>
      </w:r>
      <w:r w:rsidR="00FC11AD">
        <w:rPr>
          <w:rFonts w:ascii="Noto Serif Armenian Light" w:hAnsi="Noto Serif Armenian Light" w:cs="Arial"/>
          <w:bCs/>
          <w:sz w:val="22"/>
        </w:rPr>
        <w:t>.</w:t>
      </w:r>
    </w:p>
    <w:p w14:paraId="5A694A8B" w14:textId="539FAB70"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 xml:space="preserve">who has the capacity to </w:t>
      </w:r>
      <w:r w:rsidR="0057046D" w:rsidRPr="00F5408B">
        <w:rPr>
          <w:rFonts w:ascii="Noto Serif Armenian Light" w:hAnsi="Noto Serif Armenian Light" w:cs="Arial"/>
          <w:bCs/>
          <w:sz w:val="22"/>
        </w:rPr>
        <w:t>significantly affect</w:t>
      </w:r>
      <w:r w:rsidRPr="00F5408B">
        <w:rPr>
          <w:rFonts w:ascii="Noto Serif Armenian Light" w:hAnsi="Noto Serif Armenian Light" w:cs="Arial"/>
          <w:bCs/>
          <w:sz w:val="22"/>
        </w:rPr>
        <w:t xml:space="preserve"> the corporation’s financial standing</w:t>
      </w:r>
      <w:r w:rsidR="00FC11AD">
        <w:rPr>
          <w:rFonts w:ascii="Noto Serif Armenian Light" w:hAnsi="Noto Serif Armenian Light" w:cs="Arial"/>
          <w:bCs/>
          <w:sz w:val="22"/>
        </w:rPr>
        <w:t>.</w:t>
      </w:r>
    </w:p>
    <w:p w14:paraId="145D92A9"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A person may hold more than one duty by virtue of being in more than one class of duty holder.</w:t>
      </w:r>
    </w:p>
    <w:p w14:paraId="64D020E7" w14:textId="211E5F11"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An Officer, of CCES and each Separately Incorporated entity, must exercise due diligence to ensure that the PCBU complies with its health and safety duties including taking reasonable steps to:</w:t>
      </w:r>
    </w:p>
    <w:p w14:paraId="1F8B3103" w14:textId="2531D430"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acquire and keep up to date knowledge of work health and safety matters</w:t>
      </w:r>
      <w:r w:rsidR="00FC11AD">
        <w:rPr>
          <w:rFonts w:ascii="Noto Serif Armenian Light" w:hAnsi="Noto Serif Armenian Light" w:cs="Arial"/>
          <w:bCs/>
          <w:sz w:val="22"/>
        </w:rPr>
        <w:t>.</w:t>
      </w:r>
    </w:p>
    <w:p w14:paraId="39E3F391" w14:textId="03A5F415"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gain an understanding of the operations of the business of the PCBU</w:t>
      </w:r>
      <w:r w:rsidR="00FC11AD">
        <w:rPr>
          <w:rFonts w:ascii="Noto Serif Armenian Light" w:hAnsi="Noto Serif Armenian Light" w:cs="Arial"/>
          <w:bCs/>
          <w:sz w:val="22"/>
        </w:rPr>
        <w:t>.</w:t>
      </w:r>
      <w:r w:rsidRPr="00F5408B">
        <w:rPr>
          <w:rFonts w:ascii="Noto Serif Armenian Light" w:hAnsi="Noto Serif Armenian Light" w:cs="Arial"/>
          <w:bCs/>
          <w:sz w:val="22"/>
        </w:rPr>
        <w:t xml:space="preserve"> </w:t>
      </w:r>
    </w:p>
    <w:p w14:paraId="7903D358" w14:textId="1091776A"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gain an understanding of the hazards and risks associated with the operations of the PCBU</w:t>
      </w:r>
      <w:r w:rsidR="00FC11AD">
        <w:rPr>
          <w:rFonts w:ascii="Noto Serif Armenian Light" w:hAnsi="Noto Serif Armenian Light" w:cs="Arial"/>
          <w:bCs/>
          <w:sz w:val="22"/>
        </w:rPr>
        <w:t>.</w:t>
      </w:r>
    </w:p>
    <w:p w14:paraId="22CFD6B9" w14:textId="379ED04F"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ensure that the PCBU has available for use and uses, appropriate resources and processes to eliminate or minimise risks to health and safety</w:t>
      </w:r>
      <w:r w:rsidR="00FC11AD">
        <w:rPr>
          <w:rFonts w:ascii="Noto Serif Armenian Light" w:hAnsi="Noto Serif Armenian Light" w:cs="Arial"/>
          <w:bCs/>
          <w:sz w:val="22"/>
        </w:rPr>
        <w:t>.</w:t>
      </w:r>
    </w:p>
    <w:p w14:paraId="1A6D4582" w14:textId="62AA4661"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ensure that the PCBU has appropriate processes for receiving and considering information regarding incidents, hazards and risks and responds in a timely way to that information</w:t>
      </w:r>
      <w:r w:rsidR="00FC11AD">
        <w:rPr>
          <w:rFonts w:ascii="Noto Serif Armenian Light" w:hAnsi="Noto Serif Armenian Light" w:cs="Arial"/>
          <w:bCs/>
          <w:sz w:val="22"/>
        </w:rPr>
        <w:t>.</w:t>
      </w:r>
    </w:p>
    <w:p w14:paraId="6D105EF2" w14:textId="395AF5B8"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lastRenderedPageBreak/>
        <w:t>ensure that the PCBU has and implements processes for complying with any duty or obligation of the PCBU under the Work Health and Safety Act 2012 (SA)</w:t>
      </w:r>
      <w:r w:rsidR="00FC11AD">
        <w:rPr>
          <w:rFonts w:ascii="Noto Serif Armenian Light" w:hAnsi="Noto Serif Armenian Light" w:cs="Arial"/>
          <w:bCs/>
          <w:sz w:val="22"/>
        </w:rPr>
        <w:t>.</w:t>
      </w:r>
    </w:p>
    <w:p w14:paraId="28175823" w14:textId="71915EB2" w:rsidR="005E6B18" w:rsidRPr="00F5408B" w:rsidRDefault="005E6B18" w:rsidP="005E6B18">
      <w:pPr>
        <w:pStyle w:val="BodyText"/>
        <w:numPr>
          <w:ilvl w:val="0"/>
          <w:numId w:val="4"/>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verify the provision and use of resources and processes required to manage risks to health and safety and legal compliance</w:t>
      </w:r>
      <w:r w:rsidR="00FC11AD">
        <w:rPr>
          <w:rFonts w:ascii="Noto Serif Armenian Light" w:hAnsi="Noto Serif Armenian Light" w:cs="Arial"/>
          <w:bCs/>
          <w:sz w:val="22"/>
        </w:rPr>
        <w:t>.</w:t>
      </w:r>
    </w:p>
    <w:p w14:paraId="229CF1AF" w14:textId="70EABE1C" w:rsidR="005E6B18" w:rsidRPr="00F5408B" w:rsidRDefault="005E6B18" w:rsidP="005E6B18">
      <w:pPr>
        <w:pStyle w:val="BodyText"/>
        <w:numPr>
          <w:ilvl w:val="0"/>
          <w:numId w:val="4"/>
        </w:numPr>
        <w:spacing w:before="0"/>
        <w:jc w:val="left"/>
        <w:rPr>
          <w:rFonts w:ascii="Noto Serif Armenian Light" w:hAnsi="Noto Serif Armenian Light" w:cs="Arial"/>
          <w:bCs/>
          <w:strike/>
          <w:sz w:val="22"/>
        </w:rPr>
      </w:pPr>
      <w:r w:rsidRPr="00F5408B">
        <w:rPr>
          <w:rFonts w:ascii="Noto Serif Armenian Light" w:hAnsi="Noto Serif Armenian Light" w:cs="Arial"/>
          <w:bCs/>
          <w:sz w:val="22"/>
        </w:rPr>
        <w:t>ensure IM responsibilities for the PCBU are completed within appropriate guidelines and within a reasonable time frame</w:t>
      </w:r>
      <w:r w:rsidR="00FC11AD">
        <w:rPr>
          <w:rFonts w:ascii="Noto Serif Armenian Light" w:hAnsi="Noto Serif Armenian Light" w:cs="Arial"/>
          <w:bCs/>
          <w:sz w:val="22"/>
        </w:rPr>
        <w:t>.</w:t>
      </w:r>
    </w:p>
    <w:p w14:paraId="79F09E89" w14:textId="743EC8BD" w:rsidR="005E6B18" w:rsidRPr="00FC11AD" w:rsidRDefault="005E6B18" w:rsidP="005E6B18">
      <w:pPr>
        <w:pStyle w:val="BodyText"/>
        <w:jc w:val="left"/>
        <w:rPr>
          <w:rFonts w:ascii="Work Sans" w:hAnsi="Work Sans" w:cs="Arial"/>
          <w:b/>
          <w:i/>
          <w:color w:val="533E7C" w:themeColor="accent1"/>
          <w:sz w:val="22"/>
        </w:rPr>
      </w:pPr>
      <w:r w:rsidRPr="00FC11AD">
        <w:rPr>
          <w:rFonts w:ascii="Work Sans" w:hAnsi="Work Sans" w:cs="Arial"/>
          <w:b/>
          <w:i/>
          <w:color w:val="533E7C" w:themeColor="accent1"/>
          <w:sz w:val="22"/>
        </w:rPr>
        <w:t xml:space="preserve">Catholic Safety &amp; </w:t>
      </w:r>
      <w:r w:rsidR="00FC11AD" w:rsidRPr="00FC11AD">
        <w:rPr>
          <w:rFonts w:ascii="Work Sans" w:hAnsi="Work Sans" w:cs="Arial"/>
          <w:b/>
          <w:i/>
          <w:color w:val="533E7C" w:themeColor="accent1"/>
          <w:sz w:val="22"/>
        </w:rPr>
        <w:t xml:space="preserve">Injury Management </w:t>
      </w:r>
      <w:r w:rsidRPr="00FC11AD">
        <w:rPr>
          <w:rFonts w:ascii="Work Sans" w:hAnsi="Work Sans" w:cs="Arial"/>
          <w:b/>
          <w:i/>
          <w:color w:val="533E7C" w:themeColor="accent1"/>
          <w:sz w:val="22"/>
        </w:rPr>
        <w:t>South Australia (CS</w:t>
      </w:r>
      <w:r w:rsidR="00FC11AD" w:rsidRPr="00FC11AD">
        <w:rPr>
          <w:rFonts w:ascii="Work Sans" w:hAnsi="Work Sans" w:cs="Arial"/>
          <w:b/>
          <w:i/>
          <w:color w:val="533E7C" w:themeColor="accent1"/>
          <w:sz w:val="22"/>
        </w:rPr>
        <w:t>aIM</w:t>
      </w:r>
      <w:r w:rsidRPr="00FC11AD">
        <w:rPr>
          <w:rFonts w:ascii="Work Sans" w:hAnsi="Work Sans" w:cs="Arial"/>
          <w:b/>
          <w:i/>
          <w:color w:val="533E7C" w:themeColor="accent1"/>
          <w:sz w:val="22"/>
        </w:rPr>
        <w:t>)</w:t>
      </w:r>
    </w:p>
    <w:p w14:paraId="1EFEF76A" w14:textId="6B8B7379" w:rsidR="005E6B18" w:rsidRPr="00FC11AD" w:rsidRDefault="005E6B18" w:rsidP="005E6B18">
      <w:pPr>
        <w:pStyle w:val="BodyText"/>
        <w:jc w:val="left"/>
        <w:rPr>
          <w:rFonts w:ascii="Noto Serif Armenian Light" w:hAnsi="Noto Serif Armenian Light" w:cs="Arial"/>
          <w:bCs/>
          <w:sz w:val="22"/>
        </w:rPr>
      </w:pPr>
      <w:r w:rsidRPr="00FC11AD">
        <w:rPr>
          <w:rFonts w:ascii="Noto Serif Armenian Light" w:hAnsi="Noto Serif Armenian Light" w:cs="Arial"/>
          <w:bCs/>
          <w:sz w:val="22"/>
        </w:rPr>
        <w:t xml:space="preserve">CCES </w:t>
      </w:r>
      <w:r w:rsidR="00FC11AD">
        <w:rPr>
          <w:rFonts w:ascii="Noto Serif Armenian Light" w:hAnsi="Noto Serif Armenian Light" w:cs="Arial"/>
          <w:bCs/>
          <w:sz w:val="22"/>
        </w:rPr>
        <w:t xml:space="preserve">Safety &amp; </w:t>
      </w:r>
      <w:r w:rsidRPr="00FC11AD">
        <w:rPr>
          <w:rFonts w:ascii="Noto Serif Armenian Light" w:hAnsi="Noto Serif Armenian Light" w:cs="Arial"/>
          <w:bCs/>
          <w:sz w:val="22"/>
        </w:rPr>
        <w:t>Injury Prevention Unit operating as Catholic Safety</w:t>
      </w:r>
      <w:r w:rsidR="00FC11AD">
        <w:rPr>
          <w:rFonts w:ascii="Noto Serif Armenian Light" w:hAnsi="Noto Serif Armenian Light" w:cs="Arial"/>
          <w:bCs/>
          <w:sz w:val="22"/>
        </w:rPr>
        <w:t xml:space="preserve"> &amp; Injury Management</w:t>
      </w:r>
      <w:r w:rsidRPr="00FC11AD">
        <w:rPr>
          <w:rFonts w:ascii="Noto Serif Armenian Light" w:hAnsi="Noto Serif Armenian Light" w:cs="Arial"/>
          <w:bCs/>
          <w:sz w:val="22"/>
        </w:rPr>
        <w:t xml:space="preserve"> is empowered for and on behalf of the CCES and the Separately Incorporated entities to:</w:t>
      </w:r>
    </w:p>
    <w:p w14:paraId="36666AE9" w14:textId="3558D2EC" w:rsidR="005E6B18" w:rsidRPr="00FC11AD" w:rsidRDefault="005E6B18" w:rsidP="005E6B18">
      <w:pPr>
        <w:pStyle w:val="BodyText"/>
        <w:numPr>
          <w:ilvl w:val="0"/>
          <w:numId w:val="4"/>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develop and implement policies and procedures to maintain WHS</w:t>
      </w:r>
      <w:r w:rsidR="00FC11AD">
        <w:rPr>
          <w:rFonts w:ascii="Noto Serif Armenian Light" w:hAnsi="Noto Serif Armenian Light" w:cs="Arial"/>
          <w:bCs/>
          <w:sz w:val="22"/>
        </w:rPr>
        <w:t xml:space="preserve"> and IM</w:t>
      </w:r>
      <w:r w:rsidRPr="00FC11AD">
        <w:rPr>
          <w:rFonts w:ascii="Noto Serif Armenian Light" w:hAnsi="Noto Serif Armenian Light" w:cs="Arial"/>
          <w:bCs/>
          <w:sz w:val="22"/>
        </w:rPr>
        <w:t xml:space="preserve"> in accordance with legislation and best practice</w:t>
      </w:r>
      <w:r w:rsidR="00FC11AD">
        <w:rPr>
          <w:rFonts w:ascii="Noto Serif Armenian Light" w:hAnsi="Noto Serif Armenian Light" w:cs="Arial"/>
          <w:bCs/>
          <w:sz w:val="22"/>
        </w:rPr>
        <w:t>.</w:t>
      </w:r>
      <w:r w:rsidRPr="00FC11AD">
        <w:rPr>
          <w:rFonts w:ascii="Noto Serif Armenian Light" w:hAnsi="Noto Serif Armenian Light" w:cs="Arial"/>
          <w:bCs/>
          <w:sz w:val="22"/>
        </w:rPr>
        <w:t xml:space="preserve"> </w:t>
      </w:r>
    </w:p>
    <w:p w14:paraId="6754E641" w14:textId="218D5563" w:rsidR="005E6B18" w:rsidRPr="00FC11AD" w:rsidRDefault="00FC11AD" w:rsidP="005E6B18">
      <w:pPr>
        <w:pStyle w:val="BodyText"/>
        <w:numPr>
          <w:ilvl w:val="0"/>
          <w:numId w:val="4"/>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assist and</w:t>
      </w:r>
      <w:r w:rsidR="005E6B18" w:rsidRPr="00FC11AD">
        <w:rPr>
          <w:rFonts w:ascii="Noto Serif Armenian Light" w:hAnsi="Noto Serif Armenian Light" w:cs="Arial"/>
          <w:bCs/>
          <w:sz w:val="22"/>
        </w:rPr>
        <w:t xml:space="preserve"> support worksites in the management of </w:t>
      </w:r>
      <w:r>
        <w:rPr>
          <w:rFonts w:ascii="Noto Serif Armenian Light" w:hAnsi="Noto Serif Armenian Light" w:cs="Arial"/>
          <w:bCs/>
          <w:sz w:val="22"/>
        </w:rPr>
        <w:t xml:space="preserve">work </w:t>
      </w:r>
      <w:r w:rsidR="005E6B18" w:rsidRPr="00FC11AD">
        <w:rPr>
          <w:rFonts w:ascii="Noto Serif Armenian Light" w:hAnsi="Noto Serif Armenian Light" w:cs="Arial"/>
          <w:bCs/>
          <w:sz w:val="22"/>
        </w:rPr>
        <w:t>health safety</w:t>
      </w:r>
      <w:r>
        <w:rPr>
          <w:rFonts w:ascii="Noto Serif Armenian Light" w:hAnsi="Noto Serif Armenian Light" w:cs="Arial"/>
          <w:bCs/>
          <w:sz w:val="22"/>
        </w:rPr>
        <w:t xml:space="preserve"> and injury management.</w:t>
      </w:r>
    </w:p>
    <w:p w14:paraId="3F122BAC" w14:textId="7D75E4F6" w:rsidR="005E6B18" w:rsidRPr="00FC11AD" w:rsidRDefault="005E6B18" w:rsidP="005E6B18">
      <w:pPr>
        <w:pStyle w:val="BodyText"/>
        <w:numPr>
          <w:ilvl w:val="0"/>
          <w:numId w:val="4"/>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to identify and assist worksites to ensure compliance with relevant legislation and other requirements</w:t>
      </w:r>
      <w:r w:rsidR="00FC11AD">
        <w:rPr>
          <w:rFonts w:ascii="Noto Serif Armenian Light" w:hAnsi="Noto Serif Armenian Light" w:cs="Arial"/>
          <w:bCs/>
          <w:sz w:val="22"/>
        </w:rPr>
        <w:t>.</w:t>
      </w:r>
    </w:p>
    <w:p w14:paraId="37223A14" w14:textId="2EDDB2D8" w:rsidR="005E6B18" w:rsidRPr="00FC11AD" w:rsidRDefault="005E6B18" w:rsidP="005E6B18">
      <w:pPr>
        <w:pStyle w:val="BodyText"/>
        <w:numPr>
          <w:ilvl w:val="0"/>
          <w:numId w:val="4"/>
        </w:numPr>
        <w:spacing w:before="0"/>
        <w:jc w:val="left"/>
        <w:rPr>
          <w:rFonts w:ascii="Noto Serif Armenian Light" w:hAnsi="Noto Serif Armenian Light" w:cs="Arial"/>
          <w:bCs/>
          <w:i/>
          <w:sz w:val="22"/>
        </w:rPr>
      </w:pPr>
      <w:r w:rsidRPr="00FC11AD">
        <w:rPr>
          <w:rFonts w:ascii="Noto Serif Armenian Light" w:hAnsi="Noto Serif Armenian Light" w:cs="Arial"/>
          <w:bCs/>
          <w:sz w:val="22"/>
        </w:rPr>
        <w:t>retain and maintain documentation for and on behalf of the Registration</w:t>
      </w:r>
      <w:r w:rsidR="00FC11AD">
        <w:rPr>
          <w:rFonts w:ascii="Noto Serif Armenian Light" w:hAnsi="Noto Serif Armenian Light" w:cs="Arial"/>
          <w:bCs/>
          <w:sz w:val="22"/>
        </w:rPr>
        <w:t>.</w:t>
      </w:r>
      <w:r w:rsidRPr="00FC11AD">
        <w:rPr>
          <w:rFonts w:ascii="Noto Serif Armenian Light" w:hAnsi="Noto Serif Armenian Light" w:cs="Arial"/>
          <w:bCs/>
          <w:sz w:val="22"/>
        </w:rPr>
        <w:t xml:space="preserve"> </w:t>
      </w:r>
    </w:p>
    <w:p w14:paraId="59DC6207" w14:textId="47FB06DE" w:rsidR="005E6B18" w:rsidRPr="00FC11AD" w:rsidRDefault="005E6B18" w:rsidP="005E6B18">
      <w:pPr>
        <w:pStyle w:val="BodyText"/>
        <w:numPr>
          <w:ilvl w:val="0"/>
          <w:numId w:val="4"/>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provide Injury Management service to all workers of the Registration, including:</w:t>
      </w:r>
    </w:p>
    <w:p w14:paraId="76A982A0" w14:textId="77777777" w:rsidR="005E6B18" w:rsidRPr="00FC11AD" w:rsidRDefault="005E6B18" w:rsidP="005E6B18">
      <w:pPr>
        <w:pStyle w:val="BodyText"/>
        <w:numPr>
          <w:ilvl w:val="1"/>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Early intervention and management for injured workers through continued liaison, education and communication with employers, worker representatives and injured workers.</w:t>
      </w:r>
    </w:p>
    <w:p w14:paraId="60053D64" w14:textId="23F4336E"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c</w:t>
      </w:r>
      <w:r w:rsidR="005E6B18" w:rsidRPr="00FC11AD">
        <w:rPr>
          <w:rFonts w:ascii="Noto Serif Armenian Light" w:hAnsi="Noto Serif Armenian Light" w:cs="Arial"/>
          <w:bCs/>
          <w:sz w:val="22"/>
        </w:rPr>
        <w:t>ase management and resolution of all claims made against worksites of the Registration within all relevant legal and procedural parameters.</w:t>
      </w:r>
    </w:p>
    <w:p w14:paraId="44111C8A" w14:textId="44300AFF"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s</w:t>
      </w:r>
      <w:r w:rsidR="005E6B18" w:rsidRPr="00FC11AD">
        <w:rPr>
          <w:rFonts w:ascii="Noto Serif Armenian Light" w:hAnsi="Noto Serif Armenian Light" w:cs="Arial"/>
          <w:bCs/>
          <w:sz w:val="22"/>
        </w:rPr>
        <w:t xml:space="preserve">upporting the provision of </w:t>
      </w:r>
      <w:r>
        <w:rPr>
          <w:rFonts w:ascii="Noto Serif Armenian Light" w:hAnsi="Noto Serif Armenian Light" w:cs="Arial"/>
          <w:bCs/>
          <w:sz w:val="22"/>
        </w:rPr>
        <w:t>recovery</w:t>
      </w:r>
      <w:r w:rsidR="005E6B18" w:rsidRPr="00FC11AD">
        <w:rPr>
          <w:rFonts w:ascii="Noto Serif Armenian Light" w:hAnsi="Noto Serif Armenian Light" w:cs="Arial"/>
          <w:bCs/>
          <w:sz w:val="22"/>
        </w:rPr>
        <w:t xml:space="preserve"> and return to work plans and support to injured workers and worksites in full consultation, with the Rehabilitation Return to Work Co-ordinator (RRTWC) and/or the site delegate and other relevant parties when required.</w:t>
      </w:r>
    </w:p>
    <w:p w14:paraId="5F80B398" w14:textId="06CEBF97"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m</w:t>
      </w:r>
      <w:r w:rsidR="005E6B18" w:rsidRPr="00FC11AD">
        <w:rPr>
          <w:rFonts w:ascii="Noto Serif Armenian Light" w:hAnsi="Noto Serif Armenian Light" w:cs="Arial"/>
          <w:bCs/>
          <w:sz w:val="22"/>
        </w:rPr>
        <w:t xml:space="preserve">onitoring </w:t>
      </w:r>
      <w:r>
        <w:rPr>
          <w:rFonts w:ascii="Noto Serif Armenian Light" w:hAnsi="Noto Serif Armenian Light" w:cs="Arial"/>
          <w:bCs/>
          <w:sz w:val="22"/>
        </w:rPr>
        <w:t>recovery</w:t>
      </w:r>
      <w:r w:rsidR="005E6B18" w:rsidRPr="00FC11AD">
        <w:rPr>
          <w:rFonts w:ascii="Noto Serif Armenian Light" w:hAnsi="Noto Serif Armenian Light" w:cs="Arial"/>
          <w:bCs/>
          <w:sz w:val="22"/>
        </w:rPr>
        <w:t xml:space="preserve"> and return to work plans to ensure return to work goals are achieved.</w:t>
      </w:r>
    </w:p>
    <w:p w14:paraId="6776C9C6" w14:textId="33EE9055"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t</w:t>
      </w:r>
      <w:r w:rsidR="005E6B18" w:rsidRPr="00FC11AD">
        <w:rPr>
          <w:rFonts w:ascii="Noto Serif Armenian Light" w:hAnsi="Noto Serif Armenian Light" w:cs="Arial"/>
          <w:bCs/>
          <w:sz w:val="22"/>
        </w:rPr>
        <w:t>imely and effective file reviews, for ongoing claims, to assist in claim resolution.</w:t>
      </w:r>
    </w:p>
    <w:p w14:paraId="53279EEC" w14:textId="0315D376"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p</w:t>
      </w:r>
      <w:r w:rsidR="005E6B18" w:rsidRPr="00FC11AD">
        <w:rPr>
          <w:rFonts w:ascii="Noto Serif Armenian Light" w:hAnsi="Noto Serif Armenian Light" w:cs="Arial"/>
          <w:bCs/>
          <w:sz w:val="22"/>
        </w:rPr>
        <w:t xml:space="preserve">rovision of injury management training, </w:t>
      </w:r>
      <w:r w:rsidRPr="00FC11AD">
        <w:rPr>
          <w:rFonts w:ascii="Noto Serif Armenian Light" w:hAnsi="Noto Serif Armenian Light" w:cs="Arial"/>
          <w:bCs/>
          <w:sz w:val="22"/>
        </w:rPr>
        <w:t>advice,</w:t>
      </w:r>
      <w:r w:rsidR="005E6B18" w:rsidRPr="00FC11AD">
        <w:rPr>
          <w:rFonts w:ascii="Noto Serif Armenian Light" w:hAnsi="Noto Serif Armenian Light" w:cs="Arial"/>
          <w:bCs/>
          <w:sz w:val="22"/>
        </w:rPr>
        <w:t xml:space="preserve"> and assistance to worksites.</w:t>
      </w:r>
    </w:p>
    <w:p w14:paraId="3208B673" w14:textId="5C0B1173" w:rsidR="005E6B18" w:rsidRPr="00FC11AD" w:rsidRDefault="00181683" w:rsidP="005E6B18">
      <w:pPr>
        <w:pStyle w:val="BodyText"/>
        <w:numPr>
          <w:ilvl w:val="1"/>
          <w:numId w:val="7"/>
        </w:numPr>
        <w:spacing w:before="0"/>
        <w:jc w:val="left"/>
        <w:rPr>
          <w:rFonts w:ascii="Noto Serif Armenian Light" w:hAnsi="Noto Serif Armenian Light" w:cs="Arial"/>
          <w:bCs/>
          <w:sz w:val="22"/>
        </w:rPr>
      </w:pPr>
      <w:r>
        <w:rPr>
          <w:rFonts w:ascii="Noto Serif Armenian Light" w:hAnsi="Noto Serif Armenian Light" w:cs="Arial"/>
          <w:bCs/>
          <w:sz w:val="22"/>
        </w:rPr>
        <w:t>o</w:t>
      </w:r>
      <w:r w:rsidR="005E6B18" w:rsidRPr="00FC11AD">
        <w:rPr>
          <w:rFonts w:ascii="Noto Serif Armenian Light" w:hAnsi="Noto Serif Armenian Light" w:cs="Arial"/>
          <w:bCs/>
          <w:sz w:val="22"/>
        </w:rPr>
        <w:t>ngoing care and assistance for seriously injured workers in accordance with all legal requirements and internal procedures.</w:t>
      </w:r>
    </w:p>
    <w:p w14:paraId="4D3A6737" w14:textId="775E11E2" w:rsidR="005E6B18" w:rsidRPr="00FC11AD" w:rsidRDefault="005E6B18" w:rsidP="005E6B18">
      <w:pPr>
        <w:pStyle w:val="BodyText"/>
        <w:numPr>
          <w:ilvl w:val="0"/>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administer and collect levies from worksites within the Registration</w:t>
      </w:r>
      <w:r w:rsidR="00181683">
        <w:rPr>
          <w:rFonts w:ascii="Noto Serif Armenian Light" w:hAnsi="Noto Serif Armenian Light" w:cs="Arial"/>
          <w:bCs/>
          <w:sz w:val="22"/>
        </w:rPr>
        <w:t>.</w:t>
      </w:r>
    </w:p>
    <w:p w14:paraId="54968F08" w14:textId="62C95060" w:rsidR="005E6B18" w:rsidRPr="00FC11AD" w:rsidRDefault="005E6B18" w:rsidP="005E6B18">
      <w:pPr>
        <w:pStyle w:val="BodyText"/>
        <w:numPr>
          <w:ilvl w:val="0"/>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prepare and present reports to the SIGC and sector WHS Committees</w:t>
      </w:r>
      <w:r w:rsidR="00181683">
        <w:rPr>
          <w:rFonts w:ascii="Noto Serif Armenian Light" w:hAnsi="Noto Serif Armenian Light" w:cs="Arial"/>
          <w:bCs/>
          <w:sz w:val="22"/>
        </w:rPr>
        <w:t xml:space="preserve"> where required.</w:t>
      </w:r>
    </w:p>
    <w:p w14:paraId="2EFA0EE2" w14:textId="601D67C4" w:rsidR="005E6B18" w:rsidRPr="00FC11AD" w:rsidRDefault="005E6B18" w:rsidP="005E6B18">
      <w:pPr>
        <w:pStyle w:val="BodyText"/>
        <w:numPr>
          <w:ilvl w:val="0"/>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utilise appropriate skilled and experienced external advisors to assist in the management of claims and rehabilitation</w:t>
      </w:r>
      <w:r w:rsidR="00181683">
        <w:rPr>
          <w:rFonts w:ascii="Noto Serif Armenian Light" w:hAnsi="Noto Serif Armenian Light" w:cs="Arial"/>
          <w:bCs/>
          <w:sz w:val="22"/>
        </w:rPr>
        <w:t>.</w:t>
      </w:r>
    </w:p>
    <w:p w14:paraId="4A19B9EF" w14:textId="6322A278" w:rsidR="005E6B18" w:rsidRPr="00FC11AD" w:rsidRDefault="005E6B18" w:rsidP="005E6B18">
      <w:pPr>
        <w:pStyle w:val="BodyText"/>
        <w:numPr>
          <w:ilvl w:val="0"/>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recover payments from Third Parties or injured workers when appropriate</w:t>
      </w:r>
      <w:r w:rsidR="00181683">
        <w:rPr>
          <w:rFonts w:ascii="Noto Serif Armenian Light" w:hAnsi="Noto Serif Armenian Light" w:cs="Arial"/>
          <w:bCs/>
          <w:sz w:val="22"/>
        </w:rPr>
        <w:t>.</w:t>
      </w:r>
    </w:p>
    <w:p w14:paraId="57FEEAC0" w14:textId="77777777" w:rsidR="005E6B18" w:rsidRPr="00FC11AD" w:rsidRDefault="005E6B18" w:rsidP="005E6B18">
      <w:pPr>
        <w:pStyle w:val="BodyText"/>
        <w:numPr>
          <w:ilvl w:val="0"/>
          <w:numId w:val="7"/>
        </w:numPr>
        <w:spacing w:before="0"/>
        <w:jc w:val="left"/>
        <w:rPr>
          <w:rFonts w:ascii="Noto Serif Armenian Light" w:hAnsi="Noto Serif Armenian Light" w:cs="Arial"/>
          <w:bCs/>
          <w:sz w:val="22"/>
        </w:rPr>
      </w:pPr>
      <w:r w:rsidRPr="00FC11AD">
        <w:rPr>
          <w:rFonts w:ascii="Noto Serif Armenian Light" w:hAnsi="Noto Serif Armenian Light" w:cs="Arial"/>
          <w:bCs/>
          <w:sz w:val="22"/>
        </w:rPr>
        <w:t>provide data to Return to Work SA on behalf of the Registration.</w:t>
      </w:r>
    </w:p>
    <w:p w14:paraId="6980BB4A" w14:textId="77777777" w:rsidR="005E6B18" w:rsidRPr="0057046D" w:rsidRDefault="005E6B18" w:rsidP="005E6B18">
      <w:pPr>
        <w:pStyle w:val="BodyText"/>
        <w:jc w:val="left"/>
        <w:rPr>
          <w:rFonts w:ascii="Work Sans" w:hAnsi="Work Sans" w:cs="Arial"/>
          <w:b/>
          <w:i/>
          <w:color w:val="533E7C" w:themeColor="accent1"/>
          <w:sz w:val="22"/>
          <w:szCs w:val="22"/>
        </w:rPr>
      </w:pPr>
      <w:r w:rsidRPr="0057046D">
        <w:rPr>
          <w:rFonts w:ascii="Work Sans" w:hAnsi="Work Sans" w:cs="Arial"/>
          <w:b/>
          <w:i/>
          <w:color w:val="533E7C" w:themeColor="accent1"/>
          <w:sz w:val="22"/>
          <w:szCs w:val="22"/>
        </w:rPr>
        <w:lastRenderedPageBreak/>
        <w:t>Managers and Supervisors</w:t>
      </w:r>
    </w:p>
    <w:p w14:paraId="0A9DE32C"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Managers and Supervisors who are not deemed to be Officers within the organisation but manage a budget and/or have supervisory responsibilities must follow the same duties as all workers (see below)</w:t>
      </w:r>
    </w:p>
    <w:p w14:paraId="6620C7EE" w14:textId="77777777" w:rsidR="005E6B18" w:rsidRPr="00F5408B" w:rsidRDefault="005E6B18" w:rsidP="005E6B18">
      <w:pPr>
        <w:pStyle w:val="BodyText"/>
        <w:jc w:val="left"/>
        <w:rPr>
          <w:rFonts w:ascii="Noto Serif Armenian Light" w:hAnsi="Noto Serif Armenian Light" w:cs="Arial"/>
          <w:bCs/>
          <w:i/>
          <w:color w:val="533E7C" w:themeColor="accent1"/>
          <w:sz w:val="22"/>
        </w:rPr>
      </w:pPr>
      <w:r w:rsidRPr="00F5408B">
        <w:rPr>
          <w:rFonts w:ascii="Noto Serif Armenian Light" w:hAnsi="Noto Serif Armenian Light" w:cs="Arial"/>
          <w:bCs/>
          <w:i/>
          <w:color w:val="533E7C" w:themeColor="accent1"/>
          <w:sz w:val="22"/>
        </w:rPr>
        <w:t>Workers</w:t>
      </w:r>
    </w:p>
    <w:p w14:paraId="12A2D11A"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Any person who is carrying out work in any capacity (paid, in-kind and volunteer) for a person conducting a business or undertaking must:</w:t>
      </w:r>
    </w:p>
    <w:p w14:paraId="0B3C8B8B" w14:textId="42BFAE62" w:rsidR="005E6B18" w:rsidRPr="00F5408B" w:rsidRDefault="005E6B18" w:rsidP="005E6B18">
      <w:pPr>
        <w:pStyle w:val="BodyText"/>
        <w:numPr>
          <w:ilvl w:val="0"/>
          <w:numId w:val="8"/>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take reasonable care for his or her own safety</w:t>
      </w:r>
      <w:r w:rsidR="00181683">
        <w:rPr>
          <w:rFonts w:ascii="Noto Serif Armenian Light" w:hAnsi="Noto Serif Armenian Light" w:cs="Arial"/>
          <w:bCs/>
          <w:sz w:val="22"/>
        </w:rPr>
        <w:t>.</w:t>
      </w:r>
    </w:p>
    <w:p w14:paraId="2CC216B5" w14:textId="4E91C8CE" w:rsidR="005E6B18" w:rsidRPr="00F5408B" w:rsidRDefault="005E6B18" w:rsidP="005E6B18">
      <w:pPr>
        <w:pStyle w:val="BodyText"/>
        <w:numPr>
          <w:ilvl w:val="0"/>
          <w:numId w:val="9"/>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take reasonable care not to adversely affect the health and safety of others in the workplace</w:t>
      </w:r>
      <w:r w:rsidR="00181683">
        <w:rPr>
          <w:rFonts w:ascii="Noto Serif Armenian Light" w:hAnsi="Noto Serif Armenian Light" w:cs="Arial"/>
          <w:bCs/>
          <w:sz w:val="22"/>
        </w:rPr>
        <w:t>.</w:t>
      </w:r>
      <w:r w:rsidRPr="00F5408B">
        <w:rPr>
          <w:rFonts w:ascii="Noto Serif Armenian Light" w:hAnsi="Noto Serif Armenian Light" w:cs="Arial"/>
          <w:bCs/>
          <w:sz w:val="22"/>
        </w:rPr>
        <w:t xml:space="preserve"> </w:t>
      </w:r>
    </w:p>
    <w:p w14:paraId="2CEDF4F9" w14:textId="49D1738E" w:rsidR="005E6B18" w:rsidRPr="00F5408B" w:rsidRDefault="005E6B18" w:rsidP="005E6B18">
      <w:pPr>
        <w:pStyle w:val="BodyText"/>
        <w:numPr>
          <w:ilvl w:val="0"/>
          <w:numId w:val="9"/>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comply, so far as reasonably able, with any reasonable instruction that is given by the PCBU to protect the health and safety of persons in the workplace</w:t>
      </w:r>
      <w:r w:rsidR="00181683">
        <w:rPr>
          <w:rFonts w:ascii="Noto Serif Armenian Light" w:hAnsi="Noto Serif Armenian Light" w:cs="Arial"/>
          <w:bCs/>
          <w:sz w:val="22"/>
        </w:rPr>
        <w:t>.</w:t>
      </w:r>
      <w:r w:rsidRPr="00F5408B">
        <w:rPr>
          <w:rFonts w:ascii="Noto Serif Armenian Light" w:hAnsi="Noto Serif Armenian Light" w:cs="Arial"/>
          <w:bCs/>
          <w:sz w:val="22"/>
        </w:rPr>
        <w:t xml:space="preserve"> </w:t>
      </w:r>
    </w:p>
    <w:p w14:paraId="3FDBB86B" w14:textId="034AFDEF" w:rsidR="005E6B18" w:rsidRPr="00F5408B" w:rsidRDefault="005E6B18" w:rsidP="005E6B18">
      <w:pPr>
        <w:pStyle w:val="BodyText"/>
        <w:numPr>
          <w:ilvl w:val="0"/>
          <w:numId w:val="9"/>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co-operate with any reasonable policy or procedure of the PCBU relating to health and safety at the workplace that has been notified to the worker</w:t>
      </w:r>
      <w:r w:rsidR="00181683">
        <w:rPr>
          <w:rFonts w:ascii="Noto Serif Armenian Light" w:hAnsi="Noto Serif Armenian Light" w:cs="Arial"/>
          <w:bCs/>
          <w:sz w:val="22"/>
        </w:rPr>
        <w:t>.</w:t>
      </w:r>
    </w:p>
    <w:p w14:paraId="6B3EB10B" w14:textId="27648D1B" w:rsidR="005E6B18" w:rsidRPr="00F5408B" w:rsidRDefault="005E6B18" w:rsidP="005E6B18">
      <w:pPr>
        <w:pStyle w:val="BodyText"/>
        <w:numPr>
          <w:ilvl w:val="0"/>
          <w:numId w:val="9"/>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comply with any reasonable direction issued by C</w:t>
      </w:r>
      <w:r w:rsidR="00181683">
        <w:rPr>
          <w:rFonts w:ascii="Noto Serif Armenian Light" w:hAnsi="Noto Serif Armenian Light" w:cs="Arial"/>
          <w:bCs/>
          <w:sz w:val="22"/>
        </w:rPr>
        <w:t>SaIM / Lawson</w:t>
      </w:r>
      <w:r w:rsidRPr="00F5408B">
        <w:rPr>
          <w:rFonts w:ascii="Noto Serif Armenian Light" w:hAnsi="Noto Serif Armenian Light" w:cs="Arial"/>
          <w:bCs/>
          <w:sz w:val="22"/>
        </w:rPr>
        <w:t xml:space="preserve"> in relation to a claim or return to work of an injured worker.</w:t>
      </w:r>
    </w:p>
    <w:p w14:paraId="5F1ADA78" w14:textId="77777777" w:rsidR="005E6B18" w:rsidRPr="00F5408B" w:rsidRDefault="005E6B18" w:rsidP="005E6B18">
      <w:pPr>
        <w:pStyle w:val="BodyText"/>
        <w:jc w:val="left"/>
        <w:rPr>
          <w:rFonts w:ascii="Work Sans" w:hAnsi="Work Sans" w:cs="Arial"/>
          <w:b/>
          <w:color w:val="533E7C" w:themeColor="accent1"/>
          <w:sz w:val="24"/>
          <w:szCs w:val="24"/>
        </w:rPr>
      </w:pPr>
      <w:r w:rsidRPr="00F5408B">
        <w:rPr>
          <w:rFonts w:ascii="Work Sans" w:hAnsi="Work Sans" w:cs="Arial"/>
          <w:b/>
          <w:color w:val="533E7C" w:themeColor="accent1"/>
          <w:sz w:val="24"/>
          <w:szCs w:val="24"/>
        </w:rPr>
        <w:t>FUNCTIONS and RIGHTS</w:t>
      </w:r>
    </w:p>
    <w:p w14:paraId="243C27F4" w14:textId="77777777" w:rsidR="005E6B18" w:rsidRPr="0057046D" w:rsidRDefault="005E6B18" w:rsidP="005E6B18">
      <w:pPr>
        <w:pStyle w:val="BodyText"/>
        <w:jc w:val="left"/>
        <w:rPr>
          <w:rFonts w:asciiTheme="minorHAnsi" w:hAnsiTheme="minorHAnsi" w:cs="Arial"/>
          <w:b/>
          <w:i/>
          <w:color w:val="533E7C" w:themeColor="accent1"/>
          <w:sz w:val="22"/>
        </w:rPr>
      </w:pPr>
      <w:r w:rsidRPr="0057046D">
        <w:rPr>
          <w:rFonts w:asciiTheme="minorHAnsi" w:hAnsiTheme="minorHAnsi" w:cs="Arial"/>
          <w:b/>
          <w:i/>
          <w:color w:val="533E7C" w:themeColor="accent1"/>
          <w:sz w:val="22"/>
        </w:rPr>
        <w:t>Work Health &amp; Safety Committees</w:t>
      </w:r>
    </w:p>
    <w:p w14:paraId="32D586DF"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Where a worksite has established a work health and safety committee the functions of that group are to:</w:t>
      </w:r>
    </w:p>
    <w:p w14:paraId="44A3DA93" w14:textId="4B9842EA" w:rsidR="005E6B18" w:rsidRPr="00F5408B" w:rsidRDefault="005E6B18" w:rsidP="005E6B18">
      <w:pPr>
        <w:pStyle w:val="BodyText"/>
        <w:numPr>
          <w:ilvl w:val="0"/>
          <w:numId w:val="10"/>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facilitate co-operation between the PCBU and workers in instigating, developing</w:t>
      </w:r>
      <w:r w:rsidR="00181683">
        <w:rPr>
          <w:rFonts w:ascii="Noto Serif Armenian Light" w:hAnsi="Noto Serif Armenian Light" w:cs="Arial"/>
          <w:bCs/>
          <w:sz w:val="22"/>
        </w:rPr>
        <w:t>,</w:t>
      </w:r>
      <w:r w:rsidRPr="00F5408B">
        <w:rPr>
          <w:rFonts w:ascii="Noto Serif Armenian Light" w:hAnsi="Noto Serif Armenian Light" w:cs="Arial"/>
          <w:bCs/>
          <w:sz w:val="22"/>
        </w:rPr>
        <w:t xml:space="preserve"> and carrying out measures designed to ensure workers’ health and safety at work</w:t>
      </w:r>
      <w:r w:rsidR="00181683">
        <w:rPr>
          <w:rFonts w:ascii="Noto Serif Armenian Light" w:hAnsi="Noto Serif Armenian Light" w:cs="Arial"/>
          <w:bCs/>
          <w:sz w:val="22"/>
        </w:rPr>
        <w:t>.</w:t>
      </w:r>
    </w:p>
    <w:p w14:paraId="5D0510C4" w14:textId="2B4BD783" w:rsidR="005E6B18" w:rsidRPr="00F5408B" w:rsidRDefault="005E6B18" w:rsidP="005E6B18">
      <w:pPr>
        <w:pStyle w:val="BodyText"/>
        <w:numPr>
          <w:ilvl w:val="0"/>
          <w:numId w:val="10"/>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assist in developing standards, rules and procedures relating to health and safety that are to be followed or complied with at the workplace</w:t>
      </w:r>
      <w:r w:rsidR="00181683">
        <w:rPr>
          <w:rFonts w:ascii="Noto Serif Armenian Light" w:hAnsi="Noto Serif Armenian Light" w:cs="Arial"/>
          <w:bCs/>
          <w:sz w:val="22"/>
        </w:rPr>
        <w:t>.</w:t>
      </w:r>
    </w:p>
    <w:p w14:paraId="26612777" w14:textId="77777777" w:rsidR="005E6B18" w:rsidRPr="00F5408B" w:rsidRDefault="005E6B18" w:rsidP="005E6B18">
      <w:pPr>
        <w:pStyle w:val="BodyText"/>
        <w:numPr>
          <w:ilvl w:val="0"/>
          <w:numId w:val="10"/>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undertake any other functions prescribed by the Work Health &amp; Safety Regulations 2012 or agreed between the PCBU and the committee.</w:t>
      </w:r>
    </w:p>
    <w:p w14:paraId="7833C829" w14:textId="0CBB5983" w:rsidR="005E6B18" w:rsidRPr="00F5408B" w:rsidRDefault="005E6B18" w:rsidP="005E6B18">
      <w:pPr>
        <w:pStyle w:val="BodyText"/>
        <w:jc w:val="left"/>
        <w:rPr>
          <w:rFonts w:ascii="Noto Serif Armenian Light" w:hAnsi="Noto Serif Armenian Light" w:cs="Arial"/>
          <w:bCs/>
          <w:i/>
          <w:sz w:val="22"/>
        </w:rPr>
      </w:pPr>
      <w:r w:rsidRPr="00F5408B">
        <w:rPr>
          <w:rFonts w:ascii="Noto Serif Armenian Light" w:hAnsi="Noto Serif Armenian Light" w:cs="Arial"/>
          <w:bCs/>
          <w:i/>
          <w:sz w:val="22"/>
        </w:rPr>
        <w:t xml:space="preserve">If a Work Health and Safety Committee is not established in a </w:t>
      </w:r>
      <w:r w:rsidR="00181683" w:rsidRPr="00F5408B">
        <w:rPr>
          <w:rFonts w:ascii="Noto Serif Armenian Light" w:hAnsi="Noto Serif Armenian Light" w:cs="Arial"/>
          <w:bCs/>
          <w:i/>
          <w:sz w:val="22"/>
        </w:rPr>
        <w:t>worksite,</w:t>
      </w:r>
      <w:r w:rsidRPr="00F5408B">
        <w:rPr>
          <w:rFonts w:ascii="Noto Serif Armenian Light" w:hAnsi="Noto Serif Armenian Light" w:cs="Arial"/>
          <w:bCs/>
          <w:i/>
          <w:sz w:val="22"/>
        </w:rPr>
        <w:t xml:space="preserve"> then the site must have an agreed method of consultation in place (</w:t>
      </w:r>
      <w:r w:rsidR="00181683" w:rsidRPr="00F5408B">
        <w:rPr>
          <w:rFonts w:ascii="Noto Serif Armenian Light" w:hAnsi="Noto Serif Armenian Light" w:cs="Arial"/>
          <w:bCs/>
          <w:i/>
          <w:sz w:val="22"/>
        </w:rPr>
        <w:t>e.g.,</w:t>
      </w:r>
      <w:r w:rsidRPr="00F5408B">
        <w:rPr>
          <w:rFonts w:ascii="Noto Serif Armenian Light" w:hAnsi="Noto Serif Armenian Light" w:cs="Arial"/>
          <w:bCs/>
          <w:i/>
          <w:sz w:val="22"/>
        </w:rPr>
        <w:t xml:space="preserve"> an item at general staff meetings) to carry out the functions of a health and safety committee.</w:t>
      </w:r>
    </w:p>
    <w:p w14:paraId="7592B51E" w14:textId="77777777" w:rsidR="005E6B18" w:rsidRPr="0057046D" w:rsidRDefault="005E6B18" w:rsidP="005E6B18">
      <w:pPr>
        <w:pStyle w:val="BodyText"/>
        <w:jc w:val="left"/>
        <w:rPr>
          <w:rFonts w:ascii="Noto Serif Armenian Light" w:hAnsi="Noto Serif Armenian Light" w:cs="Arial"/>
          <w:b/>
          <w:i/>
          <w:sz w:val="22"/>
        </w:rPr>
      </w:pPr>
      <w:r w:rsidRPr="0057046D">
        <w:rPr>
          <w:rFonts w:ascii="Noto Serif Armenian Light" w:hAnsi="Noto Serif Armenian Light" w:cs="Arial"/>
          <w:b/>
          <w:i/>
          <w:color w:val="533E7C" w:themeColor="accent1"/>
          <w:sz w:val="22"/>
        </w:rPr>
        <w:t>Health and Safety Representatives (HSR’s)</w:t>
      </w:r>
    </w:p>
    <w:p w14:paraId="183B3337" w14:textId="42ED9561"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 xml:space="preserve">CCES worksites acknowledge the legal rights and functions of elected </w:t>
      </w:r>
      <w:r w:rsidR="00181683" w:rsidRPr="00F5408B">
        <w:rPr>
          <w:rFonts w:ascii="Noto Serif Armenian Light" w:hAnsi="Noto Serif Armenian Light" w:cs="Arial"/>
          <w:bCs/>
          <w:sz w:val="22"/>
        </w:rPr>
        <w:t>HSR’s and</w:t>
      </w:r>
      <w:r w:rsidRPr="00F5408B">
        <w:rPr>
          <w:rFonts w:ascii="Noto Serif Armenian Light" w:hAnsi="Noto Serif Armenian Light" w:cs="Arial"/>
          <w:bCs/>
          <w:sz w:val="22"/>
        </w:rPr>
        <w:t xml:space="preserve"> support them to carry out their role of representing a work group effectively</w:t>
      </w:r>
      <w:r w:rsidR="00181683">
        <w:rPr>
          <w:rFonts w:ascii="Noto Serif Armenian Light" w:hAnsi="Noto Serif Armenian Light" w:cs="Arial"/>
          <w:bCs/>
          <w:sz w:val="22"/>
        </w:rPr>
        <w:t>.</w:t>
      </w:r>
    </w:p>
    <w:p w14:paraId="32288D70"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Where a worksite has an elected HSR the PCBU will ensure that the HSR is entitled to:</w:t>
      </w:r>
    </w:p>
    <w:p w14:paraId="58C6CDF7" w14:textId="78D97C23"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represent the workers in their work group in matters relating to work health and safety</w:t>
      </w:r>
      <w:r w:rsidR="00181683">
        <w:rPr>
          <w:rFonts w:ascii="Noto Serif Armenian Light" w:hAnsi="Noto Serif Armenian Light" w:cs="Arial"/>
          <w:bCs/>
          <w:sz w:val="22"/>
        </w:rPr>
        <w:t>.</w:t>
      </w:r>
    </w:p>
    <w:p w14:paraId="5DD8531F" w14:textId="4A7C3304"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monitor measures taken by the PCBU or their representative, in compliance with the Work Health and Safety Act 2012 (SA) in relation to workers in the work group</w:t>
      </w:r>
      <w:r w:rsidR="00181683">
        <w:rPr>
          <w:rFonts w:ascii="Noto Serif Armenian Light" w:hAnsi="Noto Serif Armenian Light" w:cs="Arial"/>
          <w:bCs/>
          <w:sz w:val="22"/>
        </w:rPr>
        <w:t>.</w:t>
      </w:r>
    </w:p>
    <w:p w14:paraId="4EF9B6A9" w14:textId="0A65A6D9"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investigate complaints from members of the work group relating to work health and safety</w:t>
      </w:r>
      <w:r w:rsidR="00181683">
        <w:rPr>
          <w:rFonts w:ascii="Noto Serif Armenian Light" w:hAnsi="Noto Serif Armenian Light" w:cs="Arial"/>
          <w:bCs/>
          <w:sz w:val="22"/>
        </w:rPr>
        <w:t>.</w:t>
      </w:r>
    </w:p>
    <w:p w14:paraId="5CE14889" w14:textId="77777777"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lastRenderedPageBreak/>
        <w:t>inquire into anything that appears to be a risk to the health or safety of workers in the work group, arising from the conduct of the PCBU.</w:t>
      </w:r>
    </w:p>
    <w:p w14:paraId="49A89320"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In exercising a power or function the HSR can:</w:t>
      </w:r>
    </w:p>
    <w:p w14:paraId="632106EB" w14:textId="235BA84D"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 xml:space="preserve">inspect a workplace at </w:t>
      </w:r>
      <w:r w:rsidR="0057046D" w:rsidRPr="00F5408B">
        <w:rPr>
          <w:rFonts w:ascii="Noto Serif Armenian Light" w:hAnsi="Noto Serif Armenian Light" w:cs="Arial"/>
          <w:bCs/>
          <w:sz w:val="22"/>
        </w:rPr>
        <w:t>any time</w:t>
      </w:r>
      <w:r w:rsidR="00181683">
        <w:rPr>
          <w:rFonts w:ascii="Noto Serif Armenian Light" w:hAnsi="Noto Serif Armenian Light" w:cs="Arial"/>
          <w:bCs/>
          <w:sz w:val="22"/>
        </w:rPr>
        <w:t>.</w:t>
      </w:r>
    </w:p>
    <w:p w14:paraId="05134C7A" w14:textId="4010D7EC"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accompany an Inspector during an inspection of the workplace</w:t>
      </w:r>
      <w:r w:rsidR="00181683">
        <w:rPr>
          <w:rFonts w:ascii="Noto Serif Armenian Light" w:hAnsi="Noto Serif Armenian Light" w:cs="Arial"/>
          <w:bCs/>
          <w:sz w:val="22"/>
        </w:rPr>
        <w:t>.</w:t>
      </w:r>
    </w:p>
    <w:p w14:paraId="50699566" w14:textId="61385D5D"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at the consent of the worker, be present at any interview concerning work health and safety</w:t>
      </w:r>
      <w:r w:rsidR="00181683">
        <w:rPr>
          <w:rFonts w:ascii="Noto Serif Armenian Light" w:hAnsi="Noto Serif Armenian Light" w:cs="Arial"/>
          <w:bCs/>
          <w:sz w:val="22"/>
        </w:rPr>
        <w:t>.</w:t>
      </w:r>
      <w:r w:rsidRPr="00F5408B">
        <w:rPr>
          <w:rFonts w:ascii="Noto Serif Armenian Light" w:hAnsi="Noto Serif Armenian Light" w:cs="Arial"/>
          <w:bCs/>
          <w:sz w:val="22"/>
        </w:rPr>
        <w:t xml:space="preserve">  </w:t>
      </w:r>
    </w:p>
    <w:p w14:paraId="7D9542EB" w14:textId="4A629073"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request the establishment of a health and safety committee</w:t>
      </w:r>
      <w:r w:rsidR="00181683">
        <w:rPr>
          <w:rFonts w:ascii="Noto Serif Armenian Light" w:hAnsi="Noto Serif Armenian Light" w:cs="Arial"/>
          <w:bCs/>
          <w:sz w:val="22"/>
        </w:rPr>
        <w:t>.</w:t>
      </w:r>
    </w:p>
    <w:p w14:paraId="62351B8B" w14:textId="424C798C"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receive information regarding health and safety or work group members</w:t>
      </w:r>
      <w:r w:rsidR="00181683">
        <w:rPr>
          <w:rFonts w:ascii="Noto Serif Armenian Light" w:hAnsi="Noto Serif Armenian Light" w:cs="Arial"/>
          <w:bCs/>
          <w:sz w:val="22"/>
        </w:rPr>
        <w:t>.</w:t>
      </w:r>
    </w:p>
    <w:p w14:paraId="2A6E8C2C" w14:textId="77777777" w:rsidR="005E6B18" w:rsidRPr="00F5408B" w:rsidRDefault="005E6B18" w:rsidP="005E6B18">
      <w:pPr>
        <w:pStyle w:val="BodyText"/>
        <w:numPr>
          <w:ilvl w:val="0"/>
          <w:numId w:val="11"/>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issue a Provisional Improvement Notice (PIN) or direct cessation of unsafe work.</w:t>
      </w:r>
    </w:p>
    <w:p w14:paraId="6E04444E" w14:textId="77777777" w:rsidR="005E6B18" w:rsidRPr="00F5408B" w:rsidRDefault="005E6B18" w:rsidP="005E6B18">
      <w:pPr>
        <w:pStyle w:val="BodyText"/>
        <w:jc w:val="left"/>
        <w:rPr>
          <w:rFonts w:ascii="Noto Serif Armenian Light" w:hAnsi="Noto Serif Armenian Light" w:cs="Arial"/>
          <w:bCs/>
          <w:i/>
          <w:sz w:val="22"/>
        </w:rPr>
      </w:pPr>
      <w:r w:rsidRPr="00F5408B">
        <w:rPr>
          <w:rFonts w:ascii="Noto Serif Armenian Light" w:hAnsi="Noto Serif Armenian Light" w:cs="Arial"/>
          <w:bCs/>
          <w:i/>
          <w:sz w:val="22"/>
        </w:rPr>
        <w:t>A HSR is not personally liable for anything done or not done in good faith while carrying out their role.</w:t>
      </w:r>
    </w:p>
    <w:p w14:paraId="34BD59C0" w14:textId="77777777" w:rsidR="005E6B18" w:rsidRPr="00F5408B" w:rsidRDefault="005E6B18" w:rsidP="005E6B18">
      <w:pPr>
        <w:pStyle w:val="BodyText"/>
        <w:jc w:val="left"/>
        <w:rPr>
          <w:rFonts w:ascii="Work Sans" w:hAnsi="Work Sans" w:cs="Arial"/>
          <w:b/>
          <w:color w:val="533E7C" w:themeColor="accent1"/>
          <w:sz w:val="24"/>
          <w:szCs w:val="24"/>
        </w:rPr>
      </w:pPr>
      <w:r w:rsidRPr="00F5408B">
        <w:rPr>
          <w:rFonts w:ascii="Work Sans" w:hAnsi="Work Sans" w:cs="Arial"/>
          <w:b/>
          <w:color w:val="533E7C" w:themeColor="accent1"/>
          <w:sz w:val="24"/>
          <w:szCs w:val="24"/>
        </w:rPr>
        <w:t>MONITOR</w:t>
      </w:r>
    </w:p>
    <w:p w14:paraId="5F28E680" w14:textId="77777777" w:rsidR="005E6B18" w:rsidRPr="00F5408B" w:rsidRDefault="005E6B18" w:rsidP="005E6B18">
      <w:pPr>
        <w:pStyle w:val="BodyText"/>
        <w:jc w:val="left"/>
        <w:rPr>
          <w:rFonts w:ascii="Noto Serif Armenian Light" w:hAnsi="Noto Serif Armenian Light" w:cs="Arial"/>
          <w:bCs/>
          <w:sz w:val="22"/>
        </w:rPr>
      </w:pPr>
      <w:r w:rsidRPr="00F5408B">
        <w:rPr>
          <w:rFonts w:ascii="Noto Serif Armenian Light" w:hAnsi="Noto Serif Armenian Light" w:cs="Arial"/>
          <w:bCs/>
          <w:sz w:val="22"/>
        </w:rPr>
        <w:t>The effectiveness of this policy will be monitored by:</w:t>
      </w:r>
    </w:p>
    <w:p w14:paraId="3F1FAED7" w14:textId="0ADFCDAC" w:rsidR="005E6B18" w:rsidRPr="00F5408B" w:rsidRDefault="005E6B18" w:rsidP="005E6B18">
      <w:pPr>
        <w:pStyle w:val="BodyText"/>
        <w:numPr>
          <w:ilvl w:val="0"/>
          <w:numId w:val="12"/>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review of overall WHS and IM performance through the SIGC</w:t>
      </w:r>
      <w:r w:rsidR="00181683">
        <w:rPr>
          <w:rFonts w:ascii="Noto Serif Armenian Light" w:hAnsi="Noto Serif Armenian Light" w:cs="Arial"/>
          <w:bCs/>
          <w:sz w:val="22"/>
        </w:rPr>
        <w:t>.</w:t>
      </w:r>
    </w:p>
    <w:p w14:paraId="3D834EFD" w14:textId="48047C68" w:rsidR="005E6B18" w:rsidRPr="00F5408B" w:rsidRDefault="005E6B18" w:rsidP="005E6B18">
      <w:pPr>
        <w:pStyle w:val="BodyText"/>
        <w:numPr>
          <w:ilvl w:val="0"/>
          <w:numId w:val="12"/>
        </w:numPr>
        <w:spacing w:before="0"/>
        <w:jc w:val="left"/>
        <w:rPr>
          <w:rFonts w:ascii="Noto Serif Armenian Light" w:hAnsi="Noto Serif Armenian Light" w:cs="Arial"/>
          <w:bCs/>
          <w:sz w:val="22"/>
        </w:rPr>
      </w:pPr>
      <w:r w:rsidRPr="00F5408B">
        <w:rPr>
          <w:rFonts w:ascii="Noto Serif Armenian Light" w:hAnsi="Noto Serif Armenian Light" w:cs="Arial"/>
          <w:bCs/>
          <w:sz w:val="22"/>
        </w:rPr>
        <w:t>review of the C</w:t>
      </w:r>
      <w:r w:rsidR="00181683">
        <w:rPr>
          <w:rFonts w:ascii="Noto Serif Armenian Light" w:hAnsi="Noto Serif Armenian Light" w:cs="Arial"/>
          <w:bCs/>
          <w:sz w:val="22"/>
        </w:rPr>
        <w:t>CES</w:t>
      </w:r>
      <w:r w:rsidRPr="00F5408B">
        <w:rPr>
          <w:rFonts w:ascii="Noto Serif Armenian Light" w:hAnsi="Noto Serif Armenian Light" w:cs="Arial"/>
          <w:bCs/>
          <w:sz w:val="22"/>
        </w:rPr>
        <w:t xml:space="preserve"> Safety</w:t>
      </w:r>
      <w:r w:rsidR="00181683">
        <w:rPr>
          <w:rFonts w:ascii="Noto Serif Armenian Light" w:hAnsi="Noto Serif Armenian Light" w:cs="Arial"/>
          <w:bCs/>
          <w:sz w:val="22"/>
        </w:rPr>
        <w:t xml:space="preserve"> and Injury Management</w:t>
      </w:r>
      <w:r w:rsidRPr="00F5408B">
        <w:rPr>
          <w:rFonts w:ascii="Noto Serif Armenian Light" w:hAnsi="Noto Serif Armenian Light" w:cs="Arial"/>
          <w:bCs/>
          <w:sz w:val="22"/>
        </w:rPr>
        <w:t xml:space="preserve"> System and associated procedures.</w:t>
      </w:r>
    </w:p>
    <w:p w14:paraId="717A146D" w14:textId="77777777" w:rsidR="005E6B18" w:rsidRPr="00F5408B" w:rsidRDefault="005E6B18" w:rsidP="005E6B18">
      <w:pPr>
        <w:pStyle w:val="BodyText"/>
        <w:jc w:val="left"/>
        <w:rPr>
          <w:rFonts w:ascii="Work Sans" w:hAnsi="Work Sans" w:cs="Arial"/>
          <w:b/>
          <w:color w:val="533E7C" w:themeColor="accent1"/>
          <w:sz w:val="24"/>
          <w:szCs w:val="24"/>
        </w:rPr>
      </w:pPr>
      <w:r w:rsidRPr="00F5408B">
        <w:rPr>
          <w:rFonts w:ascii="Work Sans" w:hAnsi="Work Sans" w:cs="Arial"/>
          <w:b/>
          <w:color w:val="533E7C" w:themeColor="accent1"/>
          <w:sz w:val="24"/>
          <w:szCs w:val="24"/>
        </w:rPr>
        <w:t>INFORMATION/INSTRUCTION</w:t>
      </w:r>
    </w:p>
    <w:p w14:paraId="736E959A" w14:textId="72951393" w:rsidR="005E6B18" w:rsidRPr="00F5408B" w:rsidRDefault="005E6B18" w:rsidP="005E6B18">
      <w:pPr>
        <w:pStyle w:val="BodyText"/>
        <w:jc w:val="left"/>
        <w:rPr>
          <w:rFonts w:ascii="Noto Serif Armenian Light" w:hAnsi="Noto Serif Armenian Light" w:cs="Arial"/>
          <w:bCs/>
          <w:sz w:val="22"/>
          <w:szCs w:val="22"/>
        </w:rPr>
      </w:pPr>
      <w:r w:rsidRPr="00F5408B">
        <w:rPr>
          <w:rFonts w:ascii="Noto Serif Armenian Light" w:hAnsi="Noto Serif Armenian Light" w:cs="Arial"/>
          <w:bCs/>
          <w:sz w:val="22"/>
          <w:szCs w:val="22"/>
        </w:rPr>
        <w:t>All workers will be informed of the requirements of the Work Health Safety and Injury Management Policy during induction. When this policy is reviewed and/or amended existing workers will be informed.</w:t>
      </w:r>
    </w:p>
    <w:p w14:paraId="746E2675" w14:textId="77777777" w:rsidR="005E6B18" w:rsidRPr="00F5408B" w:rsidRDefault="005E6B18" w:rsidP="005E6B18">
      <w:pPr>
        <w:pStyle w:val="BodyText"/>
        <w:jc w:val="left"/>
        <w:rPr>
          <w:rFonts w:ascii="Work Sans" w:hAnsi="Work Sans" w:cs="Arial"/>
          <w:b/>
          <w:color w:val="533E7C" w:themeColor="accent1"/>
          <w:sz w:val="24"/>
          <w:szCs w:val="24"/>
        </w:rPr>
      </w:pPr>
      <w:r w:rsidRPr="00F5408B">
        <w:rPr>
          <w:rFonts w:ascii="Work Sans" w:hAnsi="Work Sans" w:cs="Arial"/>
          <w:b/>
          <w:color w:val="533E7C" w:themeColor="accent1"/>
          <w:sz w:val="24"/>
          <w:szCs w:val="24"/>
        </w:rPr>
        <w:t>REVIEW</w:t>
      </w:r>
    </w:p>
    <w:p w14:paraId="40C65DE6" w14:textId="1A4DEE7D" w:rsidR="005E6B18" w:rsidRPr="00F5408B" w:rsidRDefault="005E6B18" w:rsidP="00F5408B">
      <w:pPr>
        <w:jc w:val="both"/>
        <w:rPr>
          <w:rFonts w:ascii="Noto Serif Armenian Light" w:hAnsi="Noto Serif Armenian Light"/>
          <w:bCs/>
        </w:rPr>
      </w:pPr>
      <w:r w:rsidRPr="00F5408B">
        <w:rPr>
          <w:rFonts w:ascii="Noto Serif Armenian Light" w:hAnsi="Noto Serif Armenian Light"/>
          <w:bCs/>
          <w:szCs w:val="22"/>
        </w:rPr>
        <w:t xml:space="preserve">This policy shall be reviewed </w:t>
      </w:r>
      <w:r w:rsidR="00F5408B">
        <w:rPr>
          <w:rFonts w:ascii="Noto Serif Armenian Light" w:hAnsi="Noto Serif Armenian Light"/>
          <w:bCs/>
          <w:szCs w:val="22"/>
        </w:rPr>
        <w:t xml:space="preserve">every </w:t>
      </w:r>
      <w:r w:rsidRPr="00F5408B">
        <w:rPr>
          <w:rFonts w:ascii="Noto Serif Armenian Light" w:hAnsi="Noto Serif Armenian Light"/>
          <w:bCs/>
          <w:szCs w:val="22"/>
        </w:rPr>
        <w:t>three</w:t>
      </w:r>
      <w:r w:rsidR="00F5408B">
        <w:rPr>
          <w:rFonts w:ascii="Noto Serif Armenian Light" w:hAnsi="Noto Serif Armenian Light"/>
          <w:bCs/>
          <w:szCs w:val="22"/>
        </w:rPr>
        <w:t xml:space="preserve"> (3)</w:t>
      </w:r>
      <w:r w:rsidRPr="00F5408B">
        <w:rPr>
          <w:rFonts w:ascii="Noto Serif Armenian Light" w:hAnsi="Noto Serif Armenian Light"/>
          <w:bCs/>
          <w:szCs w:val="22"/>
        </w:rPr>
        <w:t xml:space="preserve"> year</w:t>
      </w:r>
      <w:r w:rsidR="00F5408B">
        <w:rPr>
          <w:rFonts w:ascii="Noto Serif Armenian Light" w:hAnsi="Noto Serif Armenian Light"/>
          <w:bCs/>
          <w:szCs w:val="22"/>
        </w:rPr>
        <w:t>s</w:t>
      </w:r>
      <w:r w:rsidRPr="00F5408B">
        <w:rPr>
          <w:rFonts w:ascii="Noto Serif Armenian Light" w:hAnsi="Noto Serif Armenian Light"/>
          <w:bCs/>
          <w:szCs w:val="22"/>
        </w:rPr>
        <w:t xml:space="preserve"> b</w:t>
      </w:r>
      <w:r w:rsidR="00181683">
        <w:rPr>
          <w:rFonts w:ascii="Noto Serif Armenian Light" w:hAnsi="Noto Serif Armenian Light"/>
          <w:bCs/>
          <w:szCs w:val="22"/>
        </w:rPr>
        <w:t>y</w:t>
      </w:r>
      <w:r w:rsidRPr="00F5408B">
        <w:rPr>
          <w:rFonts w:ascii="Noto Serif Armenian Light" w:hAnsi="Noto Serif Armenian Light"/>
          <w:bCs/>
          <w:szCs w:val="22"/>
        </w:rPr>
        <w:t xml:space="preserve"> SIGC in consultation with CCES workers.  Changes in legislation will require earlier review of this policy.</w:t>
      </w:r>
    </w:p>
    <w:p w14:paraId="785BEC8F" w14:textId="77777777" w:rsidR="00FC2C34" w:rsidRPr="00F5408B" w:rsidRDefault="00FC2C34" w:rsidP="00FC2C34">
      <w:pPr>
        <w:spacing w:before="0" w:after="0" w:line="390" w:lineRule="atLeast"/>
        <w:jc w:val="both"/>
        <w:rPr>
          <w:rFonts w:ascii="Noto Serif Armenian Light" w:hAnsi="Noto Serif Armenian Light"/>
          <w:bCs/>
        </w:rPr>
      </w:pPr>
    </w:p>
    <w:p w14:paraId="4E9D69E8" w14:textId="77777777" w:rsidR="005F46EF" w:rsidRPr="005F46EF" w:rsidRDefault="005F46EF" w:rsidP="00FC2C34">
      <w:pPr>
        <w:spacing w:before="0" w:after="0" w:line="390" w:lineRule="atLeast"/>
        <w:jc w:val="both"/>
        <w:rPr>
          <w:rFonts w:ascii="Noto Serif Armenian Light" w:hAnsi="Noto Serif Armenian Light"/>
        </w:rPr>
      </w:pPr>
    </w:p>
    <w:sectPr w:rsidR="005F46EF" w:rsidRPr="005F46EF" w:rsidSect="005F46EF">
      <w:headerReference w:type="even" r:id="rId8"/>
      <w:headerReference w:type="default" r:id="rId9"/>
      <w:footerReference w:type="even" r:id="rId10"/>
      <w:footerReference w:type="default" r:id="rId11"/>
      <w:headerReference w:type="first" r:id="rId12"/>
      <w:footerReference w:type="first" r:id="rId13"/>
      <w:pgSz w:w="11906" w:h="16838" w:code="9"/>
      <w:pgMar w:top="2127" w:right="991" w:bottom="851" w:left="99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0A41" w14:textId="77777777" w:rsidR="000B3253" w:rsidRDefault="000B3253" w:rsidP="000B3253">
      <w:pPr>
        <w:spacing w:after="0"/>
      </w:pPr>
      <w:r>
        <w:separator/>
      </w:r>
    </w:p>
  </w:endnote>
  <w:endnote w:type="continuationSeparator" w:id="0">
    <w:p w14:paraId="75FF07C4" w14:textId="77777777" w:rsidR="000B3253" w:rsidRDefault="000B3253" w:rsidP="000B3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Noto Serif Armenian">
    <w:panose1 w:val="00000000000000000000"/>
    <w:charset w:val="00"/>
    <w:family w:val="auto"/>
    <w:pitch w:val="variable"/>
    <w:sig w:usb0="80000447" w:usb1="40002000" w:usb2="00000000" w:usb3="00000000" w:csb0="000000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0FA" w14:textId="77777777" w:rsidR="000F60AE" w:rsidRDefault="000F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4C1" w14:textId="77777777" w:rsidR="000F60AE" w:rsidRDefault="000F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39" w14:textId="77777777" w:rsidR="000F60AE" w:rsidRDefault="000F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22A9" w14:textId="77777777" w:rsidR="000B3253" w:rsidRDefault="000B3253" w:rsidP="000B3253">
      <w:pPr>
        <w:spacing w:after="0"/>
      </w:pPr>
      <w:r>
        <w:separator/>
      </w:r>
    </w:p>
  </w:footnote>
  <w:footnote w:type="continuationSeparator" w:id="0">
    <w:p w14:paraId="6C377276" w14:textId="77777777" w:rsidR="000B3253" w:rsidRDefault="000B3253" w:rsidP="000B32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790C" w14:textId="4DFE3DAE" w:rsidR="000B3253" w:rsidRDefault="000B3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469787750"/>
      <w:docPartObj>
        <w:docPartGallery w:val="Watermarks"/>
        <w:docPartUnique/>
      </w:docPartObj>
    </w:sdtPr>
    <w:sdtContent>
      <w:p w14:paraId="0366E55B" w14:textId="74EAAAFF" w:rsidR="005F46EF" w:rsidRDefault="000F60AE" w:rsidP="000B3253">
        <w:pPr>
          <w:pStyle w:val="Header"/>
          <w:rPr>
            <w:noProof/>
          </w:rPr>
        </w:pPr>
        <w:r>
          <w:rPr>
            <w:noProof/>
          </w:rPr>
          <w:pict w14:anchorId="2D911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EC8E131" w14:textId="1EFD1335" w:rsidR="000B3253" w:rsidRPr="000B3253" w:rsidRDefault="005F46EF" w:rsidP="000B3253">
    <w:pPr>
      <w:pStyle w:val="Header"/>
    </w:pPr>
    <w:r>
      <w:rPr>
        <w:noProof/>
      </w:rPr>
      <w:drawing>
        <wp:anchor distT="0" distB="0" distL="114300" distR="114300" simplePos="0" relativeHeight="251662336" behindDoc="1" locked="0" layoutInCell="1" allowOverlap="1" wp14:anchorId="4480F0DC" wp14:editId="111F97BE">
          <wp:simplePos x="0" y="0"/>
          <wp:positionH relativeFrom="column">
            <wp:posOffset>69712</wp:posOffset>
          </wp:positionH>
          <wp:positionV relativeFrom="paragraph">
            <wp:posOffset>2276820</wp:posOffset>
          </wp:positionV>
          <wp:extent cx="6448342" cy="6480000"/>
          <wp:effectExtent l="0" t="0" r="0" b="0"/>
          <wp:wrapNone/>
          <wp:docPr id="1096741350" name="Picture 1096741350" descr="A logo with a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291131" name="Picture 3" descr="A logo with a cross in a circle&#10;&#10;Description automatically generated"/>
                  <pic:cNvPicPr>
                    <a:picLocks noChangeAspect="1" noChangeArrowheads="1"/>
                  </pic:cNvPicPr>
                </pic:nvPicPr>
                <pic:blipFill>
                  <a:blip r:embed="rId1">
                    <a:alphaModFix amt="15000"/>
                    <a:extLst>
                      <a:ext uri="{28A0092B-C50C-407E-A947-70E740481C1C}">
                        <a14:useLocalDpi xmlns:a14="http://schemas.microsoft.com/office/drawing/2010/main" val="0"/>
                      </a:ext>
                    </a:extLst>
                  </a:blip>
                  <a:srcRect/>
                  <a:stretch>
                    <a:fillRect/>
                  </a:stretch>
                </pic:blipFill>
                <pic:spPr bwMode="auto">
                  <a:xfrm>
                    <a:off x="0" y="0"/>
                    <a:ext cx="6448342" cy="64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B034A9C" wp14:editId="3C5CED64">
          <wp:simplePos x="0" y="0"/>
          <wp:positionH relativeFrom="column">
            <wp:posOffset>-196215</wp:posOffset>
          </wp:positionH>
          <wp:positionV relativeFrom="paragraph">
            <wp:posOffset>-3810</wp:posOffset>
          </wp:positionV>
          <wp:extent cx="1834765" cy="900000"/>
          <wp:effectExtent l="0" t="0" r="0" b="0"/>
          <wp:wrapNone/>
          <wp:docPr id="405548703" name="Picture 40554870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02803" name="Picture 2" descr="A logo with text on i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476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253">
      <w:tab/>
    </w:r>
    <w:r w:rsidR="000B32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668" w14:textId="1A587146" w:rsidR="000B3253" w:rsidRDefault="000B3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72F"/>
    <w:multiLevelType w:val="hybridMultilevel"/>
    <w:tmpl w:val="AF7CC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41534"/>
    <w:multiLevelType w:val="hybridMultilevel"/>
    <w:tmpl w:val="5A921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E6B1A"/>
    <w:multiLevelType w:val="hybridMultilevel"/>
    <w:tmpl w:val="30A82D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041C78"/>
    <w:multiLevelType w:val="multilevel"/>
    <w:tmpl w:val="7D964F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3B1947"/>
    <w:multiLevelType w:val="hybridMultilevel"/>
    <w:tmpl w:val="E0ACE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564E8"/>
    <w:multiLevelType w:val="hybridMultilevel"/>
    <w:tmpl w:val="E53CA9A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D41D13"/>
    <w:multiLevelType w:val="hybridMultilevel"/>
    <w:tmpl w:val="9092BD26"/>
    <w:lvl w:ilvl="0" w:tplc="FB6CDFD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FC43B0F"/>
    <w:multiLevelType w:val="hybridMultilevel"/>
    <w:tmpl w:val="CF8E2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E138CD"/>
    <w:multiLevelType w:val="hybridMultilevel"/>
    <w:tmpl w:val="B63A4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B5E5A"/>
    <w:multiLevelType w:val="hybridMultilevel"/>
    <w:tmpl w:val="E946A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4C075C"/>
    <w:multiLevelType w:val="hybridMultilevel"/>
    <w:tmpl w:val="2322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FD3F4C"/>
    <w:multiLevelType w:val="hybridMultilevel"/>
    <w:tmpl w:val="A5A2C2C8"/>
    <w:lvl w:ilvl="0" w:tplc="18B416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71EB7"/>
    <w:multiLevelType w:val="hybridMultilevel"/>
    <w:tmpl w:val="03E23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B271F1"/>
    <w:multiLevelType w:val="hybridMultilevel"/>
    <w:tmpl w:val="DF3A6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B68AE"/>
    <w:multiLevelType w:val="hybridMultilevel"/>
    <w:tmpl w:val="56CAE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19350943">
    <w:abstractNumId w:val="7"/>
  </w:num>
  <w:num w:numId="2" w16cid:durableId="98456841">
    <w:abstractNumId w:val="3"/>
  </w:num>
  <w:num w:numId="3" w16cid:durableId="1204714412">
    <w:abstractNumId w:val="7"/>
  </w:num>
  <w:num w:numId="4" w16cid:durableId="335688501">
    <w:abstractNumId w:val="6"/>
  </w:num>
  <w:num w:numId="5" w16cid:durableId="725108179">
    <w:abstractNumId w:val="2"/>
  </w:num>
  <w:num w:numId="6" w16cid:durableId="1155295619">
    <w:abstractNumId w:val="11"/>
  </w:num>
  <w:num w:numId="7" w16cid:durableId="2090886319">
    <w:abstractNumId w:val="4"/>
  </w:num>
  <w:num w:numId="8" w16cid:durableId="11035426">
    <w:abstractNumId w:val="5"/>
  </w:num>
  <w:num w:numId="9" w16cid:durableId="946080512">
    <w:abstractNumId w:val="8"/>
  </w:num>
  <w:num w:numId="10" w16cid:durableId="1399212646">
    <w:abstractNumId w:val="13"/>
  </w:num>
  <w:num w:numId="11" w16cid:durableId="1895387532">
    <w:abstractNumId w:val="14"/>
  </w:num>
  <w:num w:numId="12" w16cid:durableId="1301807173">
    <w:abstractNumId w:val="1"/>
  </w:num>
  <w:num w:numId="13" w16cid:durableId="1941569598">
    <w:abstractNumId w:val="0"/>
  </w:num>
  <w:num w:numId="14" w16cid:durableId="1260287146">
    <w:abstractNumId w:val="9"/>
  </w:num>
  <w:num w:numId="15" w16cid:durableId="783352808">
    <w:abstractNumId w:val="12"/>
  </w:num>
  <w:num w:numId="16" w16cid:durableId="510336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colormru v:ext="edit" colors="#fffaec"/>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73"/>
    <w:rsid w:val="00057F56"/>
    <w:rsid w:val="000B3253"/>
    <w:rsid w:val="000F60AE"/>
    <w:rsid w:val="00181683"/>
    <w:rsid w:val="002D4048"/>
    <w:rsid w:val="0035226C"/>
    <w:rsid w:val="00415495"/>
    <w:rsid w:val="004D2A73"/>
    <w:rsid w:val="004F29A7"/>
    <w:rsid w:val="00515CA9"/>
    <w:rsid w:val="00531DE4"/>
    <w:rsid w:val="0057046D"/>
    <w:rsid w:val="005D3A89"/>
    <w:rsid w:val="005E6B18"/>
    <w:rsid w:val="005F46EF"/>
    <w:rsid w:val="00767A25"/>
    <w:rsid w:val="00955F6B"/>
    <w:rsid w:val="00B614E5"/>
    <w:rsid w:val="00C81A8A"/>
    <w:rsid w:val="00CF12BF"/>
    <w:rsid w:val="00D16706"/>
    <w:rsid w:val="00F141B7"/>
    <w:rsid w:val="00F20135"/>
    <w:rsid w:val="00F5408B"/>
    <w:rsid w:val="00FC11AD"/>
    <w:rsid w:val="00FC2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faec"/>
      <o:colormenu v:ext="edit" fillcolor="none [3212]"/>
    </o:shapedefaults>
    <o:shapelayout v:ext="edit">
      <o:idmap v:ext="edit" data="1"/>
    </o:shapelayout>
  </w:shapeDefaults>
  <w:decimalSymbol w:val="."/>
  <w:listSeparator w:val=","/>
  <w14:docId w14:val="4D9F6E0A"/>
  <w15:chartTrackingRefBased/>
  <w15:docId w15:val="{4555C2B7-7AF7-42B8-8E4F-D835A35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6EF"/>
    <w:pPr>
      <w:spacing w:before="120" w:after="120" w:line="240" w:lineRule="auto"/>
      <w:jc w:val="center"/>
    </w:pPr>
    <w:rPr>
      <w:rFonts w:ascii="Arial" w:hAnsi="Arial" w:cs="Arial"/>
      <w:kern w:val="0"/>
      <w:szCs w:val="20"/>
      <w14:ligatures w14:val="none"/>
    </w:rPr>
  </w:style>
  <w:style w:type="paragraph" w:styleId="Heading1">
    <w:name w:val="heading 1"/>
    <w:basedOn w:val="Normal"/>
    <w:next w:val="Normal"/>
    <w:link w:val="Heading1Char"/>
    <w:uiPriority w:val="9"/>
    <w:qFormat/>
    <w:rsid w:val="004D2A73"/>
    <w:pPr>
      <w:keepNext/>
      <w:keepLines/>
      <w:spacing w:before="240" w:after="0" w:line="259" w:lineRule="auto"/>
      <w:jc w:val="left"/>
      <w:outlineLvl w:val="0"/>
    </w:pPr>
    <w:rPr>
      <w:rFonts w:asciiTheme="majorHAnsi" w:eastAsiaTheme="majorEastAsia" w:hAnsiTheme="majorHAnsi" w:cstheme="majorBidi"/>
      <w:color w:val="3D2E5C"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73"/>
    <w:rPr>
      <w:rFonts w:asciiTheme="majorHAnsi" w:eastAsiaTheme="majorEastAsia" w:hAnsiTheme="majorHAnsi" w:cstheme="majorBidi"/>
      <w:color w:val="3D2E5C" w:themeColor="accent1" w:themeShade="BF"/>
      <w:sz w:val="32"/>
      <w:szCs w:val="32"/>
    </w:rPr>
  </w:style>
  <w:style w:type="paragraph" w:styleId="Header">
    <w:name w:val="header"/>
    <w:basedOn w:val="Normal"/>
    <w:link w:val="HeaderChar"/>
    <w:uiPriority w:val="99"/>
    <w:unhideWhenUsed/>
    <w:rsid w:val="000B3253"/>
    <w:pPr>
      <w:tabs>
        <w:tab w:val="center" w:pos="4513"/>
        <w:tab w:val="right" w:pos="9026"/>
      </w:tabs>
      <w:spacing w:before="0" w:after="0"/>
      <w:jc w:val="left"/>
    </w:pPr>
    <w:rPr>
      <w:rFonts w:asciiTheme="minorHAnsi" w:hAnsiTheme="minorHAnsi" w:cstheme="minorBidi"/>
      <w:kern w:val="2"/>
      <w:szCs w:val="22"/>
      <w14:ligatures w14:val="standardContextual"/>
    </w:rPr>
  </w:style>
  <w:style w:type="character" w:customStyle="1" w:styleId="HeaderChar">
    <w:name w:val="Header Char"/>
    <w:basedOn w:val="DefaultParagraphFont"/>
    <w:link w:val="Header"/>
    <w:uiPriority w:val="99"/>
    <w:rsid w:val="000B3253"/>
  </w:style>
  <w:style w:type="paragraph" w:styleId="Footer">
    <w:name w:val="footer"/>
    <w:basedOn w:val="Normal"/>
    <w:link w:val="FooterChar"/>
    <w:uiPriority w:val="99"/>
    <w:unhideWhenUsed/>
    <w:rsid w:val="000B3253"/>
    <w:pPr>
      <w:tabs>
        <w:tab w:val="center" w:pos="4513"/>
        <w:tab w:val="right" w:pos="9026"/>
      </w:tabs>
      <w:spacing w:before="0" w:after="0"/>
      <w:jc w:val="left"/>
    </w:pPr>
    <w:rPr>
      <w:rFonts w:asciiTheme="minorHAnsi" w:hAnsiTheme="minorHAnsi" w:cstheme="minorBidi"/>
      <w:kern w:val="2"/>
      <w:szCs w:val="22"/>
      <w14:ligatures w14:val="standardContextual"/>
    </w:rPr>
  </w:style>
  <w:style w:type="character" w:customStyle="1" w:styleId="FooterChar">
    <w:name w:val="Footer Char"/>
    <w:basedOn w:val="DefaultParagraphFont"/>
    <w:link w:val="Footer"/>
    <w:uiPriority w:val="99"/>
    <w:rsid w:val="000B3253"/>
  </w:style>
  <w:style w:type="table" w:styleId="TableGrid">
    <w:name w:val="Table Grid"/>
    <w:basedOn w:val="TableNormal"/>
    <w:uiPriority w:val="39"/>
    <w:rsid w:val="000B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048"/>
    <w:pPr>
      <w:ind w:left="720"/>
      <w:contextualSpacing/>
    </w:pPr>
  </w:style>
  <w:style w:type="character" w:styleId="Hyperlink">
    <w:name w:val="Hyperlink"/>
    <w:basedOn w:val="DefaultParagraphFont"/>
    <w:uiPriority w:val="99"/>
    <w:unhideWhenUsed/>
    <w:rsid w:val="002D4048"/>
    <w:rPr>
      <w:color w:val="0563C1" w:themeColor="hyperlink"/>
      <w:u w:val="single"/>
    </w:rPr>
  </w:style>
  <w:style w:type="paragraph" w:styleId="BodyText">
    <w:name w:val="Body Text"/>
    <w:basedOn w:val="Normal"/>
    <w:link w:val="BodyTextChar"/>
    <w:qFormat/>
    <w:rsid w:val="005E6B18"/>
    <w:rPr>
      <w:rFonts w:ascii="Calibri" w:eastAsia="Calibri" w:hAnsi="Calibri" w:cs="Calibri"/>
      <w:sz w:val="16"/>
      <w:szCs w:val="16"/>
    </w:rPr>
  </w:style>
  <w:style w:type="character" w:customStyle="1" w:styleId="BodyTextChar">
    <w:name w:val="Body Text Char"/>
    <w:basedOn w:val="DefaultParagraphFont"/>
    <w:link w:val="BodyText"/>
    <w:rsid w:val="005E6B18"/>
    <w:rPr>
      <w:rFonts w:ascii="Calibri" w:eastAsia="Calibri" w:hAnsi="Calibri" w:cs="Calibri"/>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shwsa.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272727"/>
      </a:accent5>
      <a:accent6>
        <a:srgbClr val="70AD47"/>
      </a:accent6>
      <a:hlink>
        <a:srgbClr val="0563C1"/>
      </a:hlink>
      <a:folHlink>
        <a:srgbClr val="954F72"/>
      </a:folHlink>
    </a:clrScheme>
    <a:fontScheme name="CSaIM Fonts">
      <a:majorFont>
        <a:latin typeface="Noto Serif Armenian"/>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Debbie Nation</cp:lastModifiedBy>
  <cp:revision>7</cp:revision>
  <cp:lastPrinted>2023-09-27T04:34:00Z</cp:lastPrinted>
  <dcterms:created xsi:type="dcterms:W3CDTF">2023-11-26T23:16:00Z</dcterms:created>
  <dcterms:modified xsi:type="dcterms:W3CDTF">2023-11-27T04:41:00Z</dcterms:modified>
</cp:coreProperties>
</file>