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9D16" w14:textId="77777777" w:rsidR="0070064D" w:rsidRPr="00AE6EBE" w:rsidRDefault="0070064D" w:rsidP="00AE6EBE">
      <w:pPr>
        <w:tabs>
          <w:tab w:val="center" w:pos="4320"/>
          <w:tab w:val="right" w:pos="8640"/>
        </w:tabs>
        <w:jc w:val="center"/>
        <w:rPr>
          <w:rFonts w:cs="Arial"/>
          <w:color w:val="FF6600"/>
          <w:sz w:val="52"/>
          <w:szCs w:val="52"/>
        </w:rPr>
      </w:pPr>
    </w:p>
    <w:p w14:paraId="292657AB" w14:textId="1377BF29" w:rsidR="004E1C70" w:rsidRPr="00AE6EBE" w:rsidRDefault="00311FA8" w:rsidP="00AE6EBE">
      <w:pPr>
        <w:tabs>
          <w:tab w:val="center" w:pos="4320"/>
          <w:tab w:val="right" w:pos="8640"/>
        </w:tabs>
        <w:jc w:val="center"/>
        <w:rPr>
          <w:rFonts w:cs="Arial"/>
          <w:color w:val="FF6600"/>
          <w:sz w:val="52"/>
          <w:szCs w:val="52"/>
        </w:rPr>
      </w:pPr>
      <w:r>
        <w:rPr>
          <w:rFonts w:cs="Arial"/>
          <w:color w:val="FF6600"/>
          <w:sz w:val="52"/>
          <w:szCs w:val="52"/>
        </w:rPr>
        <w:t>Contractor Management Procedure (6</w:t>
      </w:r>
      <w:r w:rsidR="004E1C70" w:rsidRPr="00AE6EBE">
        <w:rPr>
          <w:rFonts w:cs="Arial"/>
          <w:color w:val="FF6600"/>
          <w:sz w:val="52"/>
          <w:szCs w:val="52"/>
        </w:rPr>
        <w:t xml:space="preserve">) </w:t>
      </w:r>
      <w:r w:rsidR="00AA5D6A">
        <w:rPr>
          <w:rFonts w:cs="Arial"/>
          <w:color w:val="FF6600"/>
          <w:sz w:val="52"/>
          <w:szCs w:val="52"/>
        </w:rPr>
        <w:t>V</w:t>
      </w:r>
      <w:r w:rsidR="007B5992">
        <w:rPr>
          <w:rFonts w:cs="Arial"/>
          <w:color w:val="FF6600"/>
          <w:sz w:val="52"/>
          <w:szCs w:val="52"/>
        </w:rPr>
        <w:t>6</w:t>
      </w:r>
    </w:p>
    <w:p w14:paraId="13884C45" w14:textId="77777777"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9016" w:type="dxa"/>
        <w:tblInd w:w="-5" w:type="dxa"/>
        <w:tblLook w:val="04A0" w:firstRow="1" w:lastRow="0" w:firstColumn="1" w:lastColumn="0" w:noHBand="0" w:noVBand="1"/>
      </w:tblPr>
      <w:tblGrid>
        <w:gridCol w:w="988"/>
        <w:gridCol w:w="2126"/>
        <w:gridCol w:w="1559"/>
        <w:gridCol w:w="2977"/>
        <w:gridCol w:w="1366"/>
      </w:tblGrid>
      <w:tr w:rsidR="0070064D" w14:paraId="5BB349FB" w14:textId="77777777" w:rsidTr="003477B3">
        <w:tc>
          <w:tcPr>
            <w:tcW w:w="988" w:type="dxa"/>
            <w:vAlign w:val="center"/>
          </w:tcPr>
          <w:p w14:paraId="6EE2BDB1"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14:paraId="0B942C36"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14:paraId="4E70BF4D"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14:paraId="5667C2D7" w14:textId="77777777"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14:paraId="65AA9216" w14:textId="77777777"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70064D" w14:paraId="1822BA08" w14:textId="77777777" w:rsidTr="003477B3">
        <w:trPr>
          <w:trHeight w:val="397"/>
        </w:trPr>
        <w:tc>
          <w:tcPr>
            <w:tcW w:w="988" w:type="dxa"/>
            <w:vAlign w:val="center"/>
          </w:tcPr>
          <w:p w14:paraId="082A02EB" w14:textId="77777777" w:rsidR="0070064D" w:rsidRPr="0070064D" w:rsidRDefault="00311FA8" w:rsidP="0017242A">
            <w:pPr>
              <w:tabs>
                <w:tab w:val="center" w:pos="4320"/>
                <w:tab w:val="right" w:pos="8640"/>
              </w:tabs>
              <w:jc w:val="center"/>
              <w:rPr>
                <w:rFonts w:cs="Arial"/>
                <w:sz w:val="20"/>
                <w:szCs w:val="20"/>
                <w:lang w:val="en-GB"/>
              </w:rPr>
            </w:pPr>
            <w:r>
              <w:rPr>
                <w:rFonts w:cs="Arial"/>
                <w:sz w:val="20"/>
                <w:szCs w:val="20"/>
                <w:lang w:val="en-GB"/>
              </w:rPr>
              <w:t>V5</w:t>
            </w:r>
          </w:p>
        </w:tc>
        <w:tc>
          <w:tcPr>
            <w:tcW w:w="2126" w:type="dxa"/>
            <w:vAlign w:val="center"/>
          </w:tcPr>
          <w:p w14:paraId="4EBEB7F4" w14:textId="77777777" w:rsidR="0070064D" w:rsidRPr="0070064D" w:rsidRDefault="00311FA8" w:rsidP="0017242A">
            <w:pPr>
              <w:tabs>
                <w:tab w:val="center" w:pos="4320"/>
                <w:tab w:val="right" w:pos="8640"/>
              </w:tabs>
              <w:jc w:val="center"/>
              <w:rPr>
                <w:rFonts w:cs="Arial"/>
                <w:sz w:val="20"/>
                <w:szCs w:val="20"/>
                <w:lang w:val="en-GB"/>
              </w:rPr>
            </w:pPr>
            <w:r>
              <w:rPr>
                <w:rFonts w:cs="Arial"/>
                <w:sz w:val="20"/>
                <w:szCs w:val="20"/>
                <w:lang w:val="en-GB"/>
              </w:rPr>
              <w:t>Sector Forum</w:t>
            </w:r>
          </w:p>
        </w:tc>
        <w:tc>
          <w:tcPr>
            <w:tcW w:w="1559" w:type="dxa"/>
            <w:vAlign w:val="center"/>
          </w:tcPr>
          <w:p w14:paraId="05A3E988" w14:textId="77777777" w:rsidR="0070064D" w:rsidRPr="0070064D" w:rsidRDefault="00311FA8" w:rsidP="0017242A">
            <w:pPr>
              <w:tabs>
                <w:tab w:val="center" w:pos="4320"/>
                <w:tab w:val="right" w:pos="8640"/>
              </w:tabs>
              <w:jc w:val="center"/>
              <w:rPr>
                <w:rFonts w:cs="Arial"/>
                <w:sz w:val="20"/>
                <w:szCs w:val="20"/>
                <w:lang w:val="en-GB"/>
              </w:rPr>
            </w:pPr>
            <w:r>
              <w:rPr>
                <w:rFonts w:cs="Arial"/>
                <w:sz w:val="20"/>
                <w:szCs w:val="20"/>
                <w:lang w:val="en-GB"/>
              </w:rPr>
              <w:t>25/03/2014</w:t>
            </w:r>
          </w:p>
        </w:tc>
        <w:tc>
          <w:tcPr>
            <w:tcW w:w="2977" w:type="dxa"/>
            <w:vAlign w:val="center"/>
          </w:tcPr>
          <w:p w14:paraId="7C42AA5E" w14:textId="77777777" w:rsidR="0070064D" w:rsidRPr="0070064D" w:rsidRDefault="00311FA8" w:rsidP="0017242A">
            <w:pPr>
              <w:tabs>
                <w:tab w:val="center" w:pos="4320"/>
                <w:tab w:val="right" w:pos="8640"/>
              </w:tabs>
              <w:rPr>
                <w:rFonts w:cs="Arial"/>
                <w:sz w:val="20"/>
                <w:szCs w:val="20"/>
                <w:lang w:val="en-GB"/>
              </w:rPr>
            </w:pPr>
            <w:r>
              <w:rPr>
                <w:rFonts w:cs="Arial"/>
                <w:sz w:val="20"/>
                <w:szCs w:val="20"/>
                <w:lang w:val="en-GB"/>
              </w:rPr>
              <w:t>Legislation – New WHS Act</w:t>
            </w:r>
          </w:p>
        </w:tc>
        <w:tc>
          <w:tcPr>
            <w:tcW w:w="1366" w:type="dxa"/>
            <w:vAlign w:val="center"/>
          </w:tcPr>
          <w:p w14:paraId="248EDF8C" w14:textId="77777777" w:rsidR="0070064D" w:rsidRPr="0070064D" w:rsidRDefault="00311FA8" w:rsidP="0017242A">
            <w:pPr>
              <w:tabs>
                <w:tab w:val="center" w:pos="4320"/>
                <w:tab w:val="right" w:pos="8640"/>
              </w:tabs>
              <w:jc w:val="center"/>
              <w:rPr>
                <w:rFonts w:cs="Arial"/>
                <w:sz w:val="20"/>
                <w:szCs w:val="20"/>
                <w:lang w:val="en-GB"/>
              </w:rPr>
            </w:pPr>
            <w:r>
              <w:rPr>
                <w:rFonts w:cs="Arial"/>
                <w:sz w:val="20"/>
                <w:szCs w:val="20"/>
                <w:lang w:val="en-GB"/>
              </w:rPr>
              <w:t>2017</w:t>
            </w:r>
          </w:p>
        </w:tc>
      </w:tr>
      <w:tr w:rsidR="00311FA8" w14:paraId="5B1042B6" w14:textId="77777777" w:rsidTr="003477B3">
        <w:trPr>
          <w:trHeight w:val="397"/>
        </w:trPr>
        <w:tc>
          <w:tcPr>
            <w:tcW w:w="9016" w:type="dxa"/>
            <w:gridSpan w:val="5"/>
            <w:vAlign w:val="center"/>
          </w:tcPr>
          <w:p w14:paraId="074772EA" w14:textId="77777777" w:rsidR="00311FA8" w:rsidRPr="0044420F" w:rsidRDefault="00311FA8" w:rsidP="0017242A">
            <w:pPr>
              <w:tabs>
                <w:tab w:val="center" w:pos="4320"/>
                <w:tab w:val="right" w:pos="8640"/>
              </w:tabs>
              <w:jc w:val="center"/>
              <w:rPr>
                <w:rFonts w:cs="Arial"/>
                <w:b/>
                <w:sz w:val="20"/>
                <w:szCs w:val="20"/>
                <w:lang w:val="en-GB"/>
              </w:rPr>
            </w:pPr>
            <w:r w:rsidRPr="0044420F">
              <w:rPr>
                <w:rFonts w:cs="Arial"/>
                <w:b/>
                <w:sz w:val="20"/>
                <w:szCs w:val="20"/>
                <w:lang w:val="en-GB"/>
              </w:rPr>
              <w:t>April 2015 – Document consolidated across CCES sectors</w:t>
            </w:r>
          </w:p>
        </w:tc>
      </w:tr>
      <w:tr w:rsidR="0070064D" w14:paraId="7C7AFC0E" w14:textId="77777777" w:rsidTr="003477B3">
        <w:trPr>
          <w:trHeight w:val="397"/>
        </w:trPr>
        <w:tc>
          <w:tcPr>
            <w:tcW w:w="988" w:type="dxa"/>
            <w:vAlign w:val="center"/>
          </w:tcPr>
          <w:p w14:paraId="19DC39CE" w14:textId="77777777" w:rsidR="0070064D" w:rsidRPr="0070064D" w:rsidRDefault="00311FA8" w:rsidP="0017242A">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14:paraId="30A246B7" w14:textId="77777777" w:rsidR="0070064D" w:rsidRPr="0070064D" w:rsidRDefault="00311FA8" w:rsidP="0044420F">
            <w:pPr>
              <w:tabs>
                <w:tab w:val="center" w:pos="4320"/>
                <w:tab w:val="right" w:pos="8640"/>
              </w:tabs>
              <w:rPr>
                <w:rFonts w:cs="Arial"/>
                <w:sz w:val="20"/>
                <w:szCs w:val="20"/>
                <w:lang w:val="en-GB"/>
              </w:rPr>
            </w:pPr>
            <w:r>
              <w:rPr>
                <w:rFonts w:cs="Arial"/>
                <w:sz w:val="20"/>
                <w:szCs w:val="20"/>
                <w:lang w:val="en-GB"/>
              </w:rPr>
              <w:t>Executive Manager CSHW</w:t>
            </w:r>
            <w:r w:rsidR="0044420F">
              <w:rPr>
                <w:rFonts w:cs="Arial"/>
                <w:sz w:val="20"/>
                <w:szCs w:val="20"/>
                <w:lang w:val="en-GB"/>
              </w:rPr>
              <w:t>SA</w:t>
            </w:r>
          </w:p>
        </w:tc>
        <w:tc>
          <w:tcPr>
            <w:tcW w:w="1559" w:type="dxa"/>
            <w:vAlign w:val="center"/>
          </w:tcPr>
          <w:p w14:paraId="5C7F9AC4" w14:textId="77777777" w:rsidR="0070064D" w:rsidRPr="0070064D" w:rsidRDefault="00311FA8" w:rsidP="0017242A">
            <w:pPr>
              <w:tabs>
                <w:tab w:val="center" w:pos="4320"/>
                <w:tab w:val="right" w:pos="8640"/>
              </w:tabs>
              <w:jc w:val="center"/>
              <w:rPr>
                <w:rFonts w:cs="Arial"/>
                <w:sz w:val="20"/>
                <w:szCs w:val="20"/>
                <w:lang w:val="en-GB"/>
              </w:rPr>
            </w:pPr>
            <w:r>
              <w:rPr>
                <w:rFonts w:cs="Arial"/>
                <w:sz w:val="20"/>
                <w:szCs w:val="20"/>
                <w:lang w:val="en-GB"/>
              </w:rPr>
              <w:t>24/04/2015</w:t>
            </w:r>
          </w:p>
        </w:tc>
        <w:tc>
          <w:tcPr>
            <w:tcW w:w="2977" w:type="dxa"/>
            <w:vAlign w:val="center"/>
          </w:tcPr>
          <w:p w14:paraId="26614B90" w14:textId="77777777" w:rsidR="0070064D" w:rsidRPr="0070064D" w:rsidRDefault="00311FA8" w:rsidP="0017242A">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14:paraId="7D9C9E89" w14:textId="77777777" w:rsidR="0070064D" w:rsidRPr="0070064D" w:rsidRDefault="00311FA8" w:rsidP="0017242A">
            <w:pPr>
              <w:tabs>
                <w:tab w:val="center" w:pos="4320"/>
                <w:tab w:val="right" w:pos="8640"/>
              </w:tabs>
              <w:jc w:val="center"/>
              <w:rPr>
                <w:rFonts w:cs="Arial"/>
                <w:sz w:val="20"/>
                <w:szCs w:val="20"/>
                <w:lang w:val="en-GB"/>
              </w:rPr>
            </w:pPr>
            <w:r>
              <w:rPr>
                <w:rFonts w:cs="Arial"/>
                <w:sz w:val="20"/>
                <w:szCs w:val="20"/>
                <w:lang w:val="en-GB"/>
              </w:rPr>
              <w:t>2018</w:t>
            </w:r>
          </w:p>
        </w:tc>
      </w:tr>
      <w:tr w:rsidR="0044420F" w14:paraId="75D2ACBE" w14:textId="77777777" w:rsidTr="003477B3">
        <w:trPr>
          <w:trHeight w:val="397"/>
        </w:trPr>
        <w:tc>
          <w:tcPr>
            <w:tcW w:w="988" w:type="dxa"/>
            <w:vAlign w:val="center"/>
          </w:tcPr>
          <w:p w14:paraId="1524A2E5" w14:textId="77777777" w:rsidR="0044420F" w:rsidRPr="0070064D" w:rsidRDefault="0044420F" w:rsidP="0044420F">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14:paraId="3989DDC5" w14:textId="77777777" w:rsidR="0044420F" w:rsidRPr="0070064D" w:rsidRDefault="0044420F" w:rsidP="0044420F">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790D9957" w14:textId="77777777" w:rsidR="0044420F" w:rsidRPr="0070064D" w:rsidRDefault="0044420F" w:rsidP="0044420F">
            <w:pPr>
              <w:tabs>
                <w:tab w:val="center" w:pos="4320"/>
                <w:tab w:val="right" w:pos="8640"/>
              </w:tabs>
              <w:jc w:val="center"/>
              <w:rPr>
                <w:rFonts w:cs="Arial"/>
                <w:sz w:val="20"/>
                <w:szCs w:val="20"/>
                <w:lang w:val="en-GB"/>
              </w:rPr>
            </w:pPr>
            <w:r>
              <w:rPr>
                <w:rFonts w:cs="Arial"/>
                <w:sz w:val="20"/>
                <w:szCs w:val="20"/>
                <w:lang w:val="en-GB"/>
              </w:rPr>
              <w:t>10/11/2016</w:t>
            </w:r>
          </w:p>
        </w:tc>
        <w:tc>
          <w:tcPr>
            <w:tcW w:w="2977" w:type="dxa"/>
            <w:vAlign w:val="center"/>
          </w:tcPr>
          <w:p w14:paraId="19C0A973" w14:textId="77777777" w:rsidR="0044420F" w:rsidRPr="0070064D" w:rsidRDefault="0044420F" w:rsidP="0044420F">
            <w:pPr>
              <w:tabs>
                <w:tab w:val="center" w:pos="4320"/>
                <w:tab w:val="right" w:pos="8640"/>
              </w:tabs>
              <w:rPr>
                <w:rFonts w:cs="Arial"/>
                <w:sz w:val="20"/>
                <w:szCs w:val="20"/>
                <w:lang w:val="en-GB"/>
              </w:rPr>
            </w:pPr>
            <w:r>
              <w:rPr>
                <w:rFonts w:cs="Arial"/>
                <w:sz w:val="20"/>
                <w:szCs w:val="20"/>
                <w:lang w:val="en-GB"/>
              </w:rPr>
              <w:t>Procedure Review</w:t>
            </w:r>
          </w:p>
        </w:tc>
        <w:tc>
          <w:tcPr>
            <w:tcW w:w="1366" w:type="dxa"/>
            <w:vAlign w:val="center"/>
          </w:tcPr>
          <w:p w14:paraId="0F316A96" w14:textId="77777777" w:rsidR="0044420F" w:rsidRPr="0070064D" w:rsidRDefault="0044420F" w:rsidP="0044420F">
            <w:pPr>
              <w:tabs>
                <w:tab w:val="center" w:pos="4320"/>
                <w:tab w:val="right" w:pos="8640"/>
              </w:tabs>
              <w:jc w:val="center"/>
              <w:rPr>
                <w:rFonts w:cs="Arial"/>
                <w:sz w:val="20"/>
                <w:szCs w:val="20"/>
                <w:lang w:val="en-GB"/>
              </w:rPr>
            </w:pPr>
            <w:r>
              <w:rPr>
                <w:rFonts w:cs="Arial"/>
                <w:sz w:val="20"/>
                <w:szCs w:val="20"/>
                <w:lang w:val="en-GB"/>
              </w:rPr>
              <w:t>2019</w:t>
            </w:r>
          </w:p>
        </w:tc>
      </w:tr>
      <w:tr w:rsidR="0044420F" w14:paraId="44842F5C" w14:textId="77777777" w:rsidTr="003477B3">
        <w:trPr>
          <w:trHeight w:val="397"/>
        </w:trPr>
        <w:tc>
          <w:tcPr>
            <w:tcW w:w="988" w:type="dxa"/>
            <w:vAlign w:val="center"/>
          </w:tcPr>
          <w:p w14:paraId="2E39F454" w14:textId="77777777" w:rsidR="0044420F" w:rsidRPr="0070064D" w:rsidRDefault="0044420F" w:rsidP="0044420F">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14:paraId="005F0560" w14:textId="77777777" w:rsidR="0044420F" w:rsidRPr="0070064D" w:rsidRDefault="0044420F" w:rsidP="0044420F">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585DD298" w14:textId="77777777" w:rsidR="0044420F" w:rsidRPr="0070064D" w:rsidRDefault="0044420F" w:rsidP="0044420F">
            <w:pPr>
              <w:tabs>
                <w:tab w:val="center" w:pos="4320"/>
                <w:tab w:val="right" w:pos="8640"/>
              </w:tabs>
              <w:jc w:val="center"/>
              <w:rPr>
                <w:rFonts w:cs="Arial"/>
                <w:sz w:val="20"/>
                <w:szCs w:val="20"/>
                <w:lang w:val="en-GB"/>
              </w:rPr>
            </w:pPr>
            <w:r>
              <w:rPr>
                <w:rFonts w:cs="Arial"/>
                <w:sz w:val="20"/>
                <w:szCs w:val="20"/>
                <w:lang w:val="en-GB"/>
              </w:rPr>
              <w:t>05/01/2017</w:t>
            </w:r>
          </w:p>
        </w:tc>
        <w:tc>
          <w:tcPr>
            <w:tcW w:w="2977" w:type="dxa"/>
            <w:vAlign w:val="center"/>
          </w:tcPr>
          <w:p w14:paraId="2264FD32" w14:textId="77777777" w:rsidR="0044420F" w:rsidRPr="0070064D" w:rsidRDefault="0044420F" w:rsidP="0044420F">
            <w:pPr>
              <w:tabs>
                <w:tab w:val="center" w:pos="4320"/>
                <w:tab w:val="right" w:pos="8640"/>
              </w:tabs>
              <w:rPr>
                <w:rFonts w:cs="Arial"/>
                <w:sz w:val="20"/>
                <w:szCs w:val="20"/>
                <w:lang w:val="en-GB"/>
              </w:rPr>
            </w:pPr>
            <w:r>
              <w:rPr>
                <w:rFonts w:cs="Arial"/>
                <w:sz w:val="20"/>
                <w:szCs w:val="20"/>
                <w:lang w:val="en-GB"/>
              </w:rPr>
              <w:t>Procedure Review</w:t>
            </w:r>
          </w:p>
        </w:tc>
        <w:tc>
          <w:tcPr>
            <w:tcW w:w="1366" w:type="dxa"/>
            <w:vAlign w:val="center"/>
          </w:tcPr>
          <w:p w14:paraId="17521F37" w14:textId="77777777" w:rsidR="0044420F" w:rsidRPr="0070064D" w:rsidRDefault="0044420F" w:rsidP="0044420F">
            <w:pPr>
              <w:tabs>
                <w:tab w:val="center" w:pos="4320"/>
                <w:tab w:val="right" w:pos="8640"/>
              </w:tabs>
              <w:jc w:val="center"/>
              <w:rPr>
                <w:rFonts w:cs="Arial"/>
                <w:sz w:val="20"/>
                <w:szCs w:val="20"/>
                <w:lang w:val="en-GB"/>
              </w:rPr>
            </w:pPr>
            <w:r>
              <w:rPr>
                <w:rFonts w:cs="Arial"/>
                <w:sz w:val="20"/>
                <w:szCs w:val="20"/>
                <w:lang w:val="en-GB"/>
              </w:rPr>
              <w:t>2020</w:t>
            </w:r>
          </w:p>
        </w:tc>
      </w:tr>
      <w:tr w:rsidR="0044420F" w14:paraId="12A12D2C" w14:textId="77777777" w:rsidTr="003477B3">
        <w:trPr>
          <w:trHeight w:val="397"/>
        </w:trPr>
        <w:tc>
          <w:tcPr>
            <w:tcW w:w="988" w:type="dxa"/>
            <w:vAlign w:val="center"/>
          </w:tcPr>
          <w:p w14:paraId="1E19C6F9" w14:textId="77777777" w:rsidR="0044420F" w:rsidRDefault="0044420F" w:rsidP="0044420F">
            <w:pPr>
              <w:tabs>
                <w:tab w:val="center" w:pos="4320"/>
                <w:tab w:val="right" w:pos="8640"/>
              </w:tabs>
              <w:jc w:val="center"/>
              <w:rPr>
                <w:rFonts w:cs="Arial"/>
                <w:sz w:val="20"/>
                <w:szCs w:val="20"/>
                <w:lang w:val="en-GB"/>
              </w:rPr>
            </w:pPr>
            <w:r>
              <w:rPr>
                <w:rFonts w:cs="Arial"/>
                <w:sz w:val="20"/>
                <w:szCs w:val="20"/>
                <w:lang w:val="en-GB"/>
              </w:rPr>
              <w:t>V4</w:t>
            </w:r>
          </w:p>
        </w:tc>
        <w:tc>
          <w:tcPr>
            <w:tcW w:w="2126" w:type="dxa"/>
            <w:vAlign w:val="center"/>
          </w:tcPr>
          <w:p w14:paraId="5DF2FD2C" w14:textId="77777777" w:rsidR="0044420F" w:rsidRPr="0070064D" w:rsidRDefault="0044420F" w:rsidP="0044420F">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4DE75C19" w14:textId="77777777" w:rsidR="0044420F" w:rsidRDefault="0044420F" w:rsidP="0044420F">
            <w:pPr>
              <w:tabs>
                <w:tab w:val="center" w:pos="4320"/>
                <w:tab w:val="right" w:pos="8640"/>
              </w:tabs>
              <w:jc w:val="center"/>
              <w:rPr>
                <w:rFonts w:cs="Arial"/>
                <w:sz w:val="20"/>
                <w:szCs w:val="20"/>
                <w:lang w:val="en-GB"/>
              </w:rPr>
            </w:pPr>
            <w:r>
              <w:rPr>
                <w:rFonts w:cs="Arial"/>
                <w:sz w:val="20"/>
                <w:szCs w:val="20"/>
                <w:lang w:val="en-GB"/>
              </w:rPr>
              <w:t>22/01/2021</w:t>
            </w:r>
          </w:p>
        </w:tc>
        <w:tc>
          <w:tcPr>
            <w:tcW w:w="2977" w:type="dxa"/>
            <w:tcBorders>
              <w:top w:val="single" w:sz="4" w:space="0" w:color="auto"/>
              <w:left w:val="single" w:sz="4" w:space="0" w:color="auto"/>
              <w:bottom w:val="single" w:sz="4" w:space="0" w:color="auto"/>
              <w:right w:val="single" w:sz="4" w:space="0" w:color="auto"/>
            </w:tcBorders>
            <w:vAlign w:val="center"/>
          </w:tcPr>
          <w:p w14:paraId="3FC50020" w14:textId="77777777" w:rsidR="0044420F" w:rsidRDefault="0044420F" w:rsidP="0044420F">
            <w:pPr>
              <w:rPr>
                <w:rFonts w:cs="Arial"/>
                <w:sz w:val="20"/>
                <w:szCs w:val="20"/>
                <w:lang w:val="en-GB"/>
              </w:rPr>
            </w:pPr>
            <w:r>
              <w:rPr>
                <w:rFonts w:cs="Arial"/>
                <w:sz w:val="20"/>
                <w:szCs w:val="20"/>
                <w:lang w:val="en-GB"/>
              </w:rPr>
              <w:t>Reviewed content. Updated template</w:t>
            </w:r>
          </w:p>
        </w:tc>
        <w:tc>
          <w:tcPr>
            <w:tcW w:w="1366" w:type="dxa"/>
            <w:vAlign w:val="center"/>
          </w:tcPr>
          <w:p w14:paraId="03A2ABB0" w14:textId="77777777" w:rsidR="0044420F" w:rsidRDefault="0044420F" w:rsidP="0044420F">
            <w:pPr>
              <w:tabs>
                <w:tab w:val="center" w:pos="4320"/>
                <w:tab w:val="right" w:pos="8640"/>
              </w:tabs>
              <w:jc w:val="center"/>
              <w:rPr>
                <w:rFonts w:cs="Arial"/>
                <w:sz w:val="20"/>
                <w:szCs w:val="20"/>
                <w:lang w:val="en-GB"/>
              </w:rPr>
            </w:pPr>
            <w:r>
              <w:rPr>
                <w:rFonts w:cs="Arial"/>
                <w:sz w:val="20"/>
                <w:szCs w:val="20"/>
                <w:lang w:val="en-GB"/>
              </w:rPr>
              <w:t>2022</w:t>
            </w:r>
          </w:p>
        </w:tc>
      </w:tr>
      <w:tr w:rsidR="00AA5D6A" w14:paraId="79A455FF" w14:textId="77777777" w:rsidTr="003477B3">
        <w:trPr>
          <w:trHeight w:val="397"/>
        </w:trPr>
        <w:tc>
          <w:tcPr>
            <w:tcW w:w="988" w:type="dxa"/>
            <w:vAlign w:val="center"/>
          </w:tcPr>
          <w:p w14:paraId="4C4EA73B" w14:textId="77777777" w:rsidR="00AA5D6A" w:rsidRDefault="00AA5D6A" w:rsidP="00AA5D6A">
            <w:pPr>
              <w:tabs>
                <w:tab w:val="center" w:pos="4320"/>
                <w:tab w:val="right" w:pos="8640"/>
              </w:tabs>
              <w:jc w:val="center"/>
              <w:rPr>
                <w:rFonts w:cs="Arial"/>
                <w:sz w:val="20"/>
                <w:szCs w:val="20"/>
                <w:lang w:val="en-GB"/>
              </w:rPr>
            </w:pPr>
            <w:r>
              <w:rPr>
                <w:rFonts w:cs="Arial"/>
                <w:sz w:val="20"/>
                <w:szCs w:val="20"/>
                <w:lang w:val="en-GB"/>
              </w:rPr>
              <w:t>V5</w:t>
            </w:r>
          </w:p>
        </w:tc>
        <w:tc>
          <w:tcPr>
            <w:tcW w:w="2126" w:type="dxa"/>
            <w:vAlign w:val="center"/>
          </w:tcPr>
          <w:p w14:paraId="00726FC2" w14:textId="77777777" w:rsidR="00AA5D6A" w:rsidRPr="0070064D" w:rsidRDefault="00AA5D6A" w:rsidP="00AA5D6A">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4136197A" w14:textId="77777777" w:rsidR="00AA5D6A" w:rsidRDefault="00AA5D6A" w:rsidP="00AA5D6A">
            <w:pPr>
              <w:tabs>
                <w:tab w:val="center" w:pos="4320"/>
                <w:tab w:val="right" w:pos="8640"/>
              </w:tabs>
              <w:jc w:val="center"/>
              <w:rPr>
                <w:rFonts w:cs="Arial"/>
                <w:sz w:val="20"/>
                <w:szCs w:val="20"/>
                <w:lang w:val="en-GB"/>
              </w:rPr>
            </w:pPr>
            <w:r>
              <w:rPr>
                <w:rFonts w:cs="Arial"/>
                <w:sz w:val="20"/>
                <w:szCs w:val="20"/>
                <w:lang w:val="en-GB"/>
              </w:rPr>
              <w:t>26/02/2021</w:t>
            </w:r>
          </w:p>
        </w:tc>
        <w:tc>
          <w:tcPr>
            <w:tcW w:w="2977" w:type="dxa"/>
            <w:tcBorders>
              <w:top w:val="single" w:sz="4" w:space="0" w:color="auto"/>
              <w:left w:val="single" w:sz="4" w:space="0" w:color="auto"/>
              <w:bottom w:val="single" w:sz="4" w:space="0" w:color="auto"/>
              <w:right w:val="single" w:sz="4" w:space="0" w:color="auto"/>
            </w:tcBorders>
            <w:vAlign w:val="center"/>
          </w:tcPr>
          <w:p w14:paraId="537C3968" w14:textId="77777777" w:rsidR="00AA5D6A" w:rsidRDefault="006554C3" w:rsidP="00AA5D6A">
            <w:pPr>
              <w:rPr>
                <w:rFonts w:cs="Arial"/>
                <w:sz w:val="20"/>
                <w:szCs w:val="20"/>
                <w:lang w:val="en-GB"/>
              </w:rPr>
            </w:pPr>
            <w:r>
              <w:rPr>
                <w:rFonts w:cs="Arial"/>
                <w:sz w:val="20"/>
                <w:szCs w:val="20"/>
                <w:lang w:val="en-GB"/>
              </w:rPr>
              <w:t>Updated SWMS section removed reference to three (3) metres.</w:t>
            </w:r>
          </w:p>
        </w:tc>
        <w:tc>
          <w:tcPr>
            <w:tcW w:w="1366" w:type="dxa"/>
            <w:vAlign w:val="center"/>
          </w:tcPr>
          <w:p w14:paraId="5FB33926" w14:textId="77777777" w:rsidR="00AA5D6A" w:rsidRDefault="00AA5D6A" w:rsidP="00AA5D6A">
            <w:pPr>
              <w:tabs>
                <w:tab w:val="center" w:pos="4320"/>
                <w:tab w:val="right" w:pos="8640"/>
              </w:tabs>
              <w:jc w:val="center"/>
              <w:rPr>
                <w:rFonts w:cs="Arial"/>
                <w:sz w:val="20"/>
                <w:szCs w:val="20"/>
                <w:lang w:val="en-GB"/>
              </w:rPr>
            </w:pPr>
            <w:r>
              <w:rPr>
                <w:rFonts w:cs="Arial"/>
                <w:sz w:val="20"/>
                <w:szCs w:val="20"/>
                <w:lang w:val="en-GB"/>
              </w:rPr>
              <w:t>2022</w:t>
            </w:r>
          </w:p>
        </w:tc>
      </w:tr>
      <w:tr w:rsidR="00AA73EA" w14:paraId="1FD72BC0" w14:textId="77777777" w:rsidTr="003477B3">
        <w:trPr>
          <w:trHeight w:val="397"/>
        </w:trPr>
        <w:tc>
          <w:tcPr>
            <w:tcW w:w="988" w:type="dxa"/>
            <w:vAlign w:val="center"/>
          </w:tcPr>
          <w:p w14:paraId="308406C2" w14:textId="77777777" w:rsidR="00AA73EA" w:rsidRDefault="00AA73EA" w:rsidP="00AA73EA">
            <w:pPr>
              <w:tabs>
                <w:tab w:val="center" w:pos="4320"/>
                <w:tab w:val="right" w:pos="8640"/>
              </w:tabs>
              <w:jc w:val="center"/>
              <w:rPr>
                <w:rFonts w:cs="Arial"/>
                <w:sz w:val="20"/>
                <w:szCs w:val="20"/>
                <w:lang w:val="en-GB"/>
              </w:rPr>
            </w:pPr>
            <w:r>
              <w:rPr>
                <w:rFonts w:cs="Arial"/>
                <w:sz w:val="20"/>
                <w:szCs w:val="20"/>
                <w:lang w:val="en-GB"/>
              </w:rPr>
              <w:t>V5.1</w:t>
            </w:r>
          </w:p>
        </w:tc>
        <w:tc>
          <w:tcPr>
            <w:tcW w:w="2126" w:type="dxa"/>
            <w:vAlign w:val="center"/>
          </w:tcPr>
          <w:p w14:paraId="54040256" w14:textId="77777777" w:rsidR="00AA73EA" w:rsidRPr="0070064D" w:rsidRDefault="00AA73EA" w:rsidP="00AA73EA">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38DA907C" w14:textId="77777777" w:rsidR="00AA73EA" w:rsidRDefault="00AA73EA" w:rsidP="00AA73EA">
            <w:pPr>
              <w:tabs>
                <w:tab w:val="center" w:pos="4320"/>
                <w:tab w:val="right" w:pos="8640"/>
              </w:tabs>
              <w:jc w:val="center"/>
              <w:rPr>
                <w:rFonts w:cs="Arial"/>
                <w:sz w:val="20"/>
                <w:szCs w:val="20"/>
                <w:lang w:val="en-GB"/>
              </w:rPr>
            </w:pPr>
            <w:r>
              <w:rPr>
                <w:rFonts w:cs="Arial"/>
                <w:sz w:val="20"/>
                <w:szCs w:val="20"/>
                <w:lang w:val="en-GB"/>
              </w:rPr>
              <w:t>12/03/2021</w:t>
            </w:r>
          </w:p>
        </w:tc>
        <w:tc>
          <w:tcPr>
            <w:tcW w:w="2977" w:type="dxa"/>
            <w:tcBorders>
              <w:top w:val="single" w:sz="4" w:space="0" w:color="auto"/>
              <w:left w:val="single" w:sz="4" w:space="0" w:color="auto"/>
              <w:bottom w:val="single" w:sz="4" w:space="0" w:color="auto"/>
              <w:right w:val="single" w:sz="4" w:space="0" w:color="auto"/>
            </w:tcBorders>
            <w:vAlign w:val="center"/>
          </w:tcPr>
          <w:p w14:paraId="33E5A676" w14:textId="77777777" w:rsidR="00AA73EA" w:rsidRDefault="00AA73EA" w:rsidP="00AA73EA">
            <w:pPr>
              <w:rPr>
                <w:rFonts w:cs="Arial"/>
                <w:sz w:val="20"/>
                <w:szCs w:val="20"/>
                <w:lang w:val="en-GB"/>
              </w:rPr>
            </w:pPr>
            <w:r>
              <w:rPr>
                <w:rFonts w:cs="Arial"/>
                <w:sz w:val="20"/>
                <w:szCs w:val="20"/>
                <w:lang w:val="en-GB"/>
              </w:rPr>
              <w:t>Impact to site risk assessment aspects given own section</w:t>
            </w:r>
          </w:p>
        </w:tc>
        <w:tc>
          <w:tcPr>
            <w:tcW w:w="1366" w:type="dxa"/>
            <w:vAlign w:val="center"/>
          </w:tcPr>
          <w:p w14:paraId="0C2FC64D" w14:textId="77777777" w:rsidR="00AA73EA" w:rsidRDefault="00AA73EA" w:rsidP="00AA73EA">
            <w:pPr>
              <w:tabs>
                <w:tab w:val="center" w:pos="4320"/>
                <w:tab w:val="right" w:pos="8640"/>
              </w:tabs>
              <w:jc w:val="center"/>
              <w:rPr>
                <w:rFonts w:cs="Arial"/>
                <w:sz w:val="20"/>
                <w:szCs w:val="20"/>
                <w:lang w:val="en-GB"/>
              </w:rPr>
            </w:pPr>
            <w:r>
              <w:rPr>
                <w:rFonts w:cs="Arial"/>
                <w:sz w:val="20"/>
                <w:szCs w:val="20"/>
                <w:lang w:val="en-GB"/>
              </w:rPr>
              <w:t>2022</w:t>
            </w:r>
          </w:p>
        </w:tc>
      </w:tr>
      <w:tr w:rsidR="007B5992" w14:paraId="3E35B718" w14:textId="77777777" w:rsidTr="003477B3">
        <w:trPr>
          <w:trHeight w:val="397"/>
        </w:trPr>
        <w:tc>
          <w:tcPr>
            <w:tcW w:w="988" w:type="dxa"/>
            <w:vAlign w:val="center"/>
          </w:tcPr>
          <w:p w14:paraId="1CB62BEF" w14:textId="77777777" w:rsidR="007B5992" w:rsidRDefault="007B5992" w:rsidP="007B5992">
            <w:pPr>
              <w:tabs>
                <w:tab w:val="center" w:pos="4320"/>
                <w:tab w:val="right" w:pos="8640"/>
              </w:tabs>
              <w:jc w:val="center"/>
              <w:rPr>
                <w:rFonts w:cs="Arial"/>
                <w:sz w:val="20"/>
                <w:szCs w:val="20"/>
                <w:lang w:val="en-GB"/>
              </w:rPr>
            </w:pPr>
            <w:r>
              <w:rPr>
                <w:rFonts w:cs="Arial"/>
                <w:sz w:val="20"/>
                <w:szCs w:val="20"/>
                <w:lang w:val="en-GB"/>
              </w:rPr>
              <w:t>V6</w:t>
            </w:r>
          </w:p>
        </w:tc>
        <w:tc>
          <w:tcPr>
            <w:tcW w:w="2126" w:type="dxa"/>
            <w:vAlign w:val="center"/>
          </w:tcPr>
          <w:p w14:paraId="13C038BC" w14:textId="77777777" w:rsidR="007B5992" w:rsidRDefault="007B5992" w:rsidP="007B5992">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504D2DA8" w14:textId="77777777" w:rsidR="007B5992" w:rsidRDefault="007B5992" w:rsidP="007B5992">
            <w:pPr>
              <w:tabs>
                <w:tab w:val="center" w:pos="4320"/>
                <w:tab w:val="right" w:pos="8640"/>
              </w:tabs>
              <w:jc w:val="center"/>
              <w:rPr>
                <w:rFonts w:cs="Arial"/>
                <w:sz w:val="20"/>
                <w:szCs w:val="20"/>
                <w:lang w:val="en-GB"/>
              </w:rPr>
            </w:pPr>
          </w:p>
        </w:tc>
        <w:tc>
          <w:tcPr>
            <w:tcW w:w="2977" w:type="dxa"/>
            <w:tcBorders>
              <w:top w:val="single" w:sz="4" w:space="0" w:color="auto"/>
              <w:left w:val="single" w:sz="4" w:space="0" w:color="auto"/>
              <w:bottom w:val="single" w:sz="4" w:space="0" w:color="auto"/>
              <w:right w:val="single" w:sz="4" w:space="0" w:color="auto"/>
            </w:tcBorders>
            <w:vAlign w:val="center"/>
          </w:tcPr>
          <w:p w14:paraId="6435085F" w14:textId="4E89C351" w:rsidR="000307D2" w:rsidRDefault="000307D2" w:rsidP="007B5992">
            <w:pPr>
              <w:rPr>
                <w:rFonts w:cs="Arial"/>
                <w:sz w:val="20"/>
                <w:szCs w:val="20"/>
                <w:lang w:val="en-GB"/>
              </w:rPr>
            </w:pPr>
            <w:r>
              <w:rPr>
                <w:rFonts w:cs="Arial"/>
                <w:sz w:val="20"/>
                <w:szCs w:val="20"/>
                <w:lang w:val="en-GB"/>
              </w:rPr>
              <w:t>Removed sections 5.7 SWMS &amp; 5.8 Permit to Work</w:t>
            </w:r>
          </w:p>
          <w:p w14:paraId="06D10FBF" w14:textId="3DCF112D" w:rsidR="00452AFC" w:rsidRDefault="00452AFC" w:rsidP="007B5992">
            <w:pPr>
              <w:rPr>
                <w:rFonts w:cs="Arial"/>
                <w:sz w:val="20"/>
                <w:szCs w:val="20"/>
                <w:lang w:val="en-GB"/>
              </w:rPr>
            </w:pPr>
            <w:r>
              <w:rPr>
                <w:rFonts w:cs="Arial"/>
                <w:sz w:val="20"/>
                <w:szCs w:val="20"/>
                <w:lang w:val="en-GB"/>
              </w:rPr>
              <w:t xml:space="preserve">Added section on requirement </w:t>
            </w:r>
            <w:r w:rsidR="00FB14AF">
              <w:rPr>
                <w:rFonts w:cs="Arial"/>
                <w:sz w:val="20"/>
                <w:szCs w:val="20"/>
                <w:lang w:val="en-GB"/>
              </w:rPr>
              <w:t>to</w:t>
            </w:r>
            <w:r>
              <w:rPr>
                <w:rFonts w:cs="Arial"/>
                <w:sz w:val="20"/>
                <w:szCs w:val="20"/>
                <w:lang w:val="en-GB"/>
              </w:rPr>
              <w:t xml:space="preserve"> report Incidents and Hazards section 5.</w:t>
            </w:r>
            <w:r w:rsidR="00725BAF">
              <w:rPr>
                <w:rFonts w:cs="Arial"/>
                <w:sz w:val="20"/>
                <w:szCs w:val="20"/>
                <w:lang w:val="en-GB"/>
              </w:rPr>
              <w:t>8</w:t>
            </w:r>
          </w:p>
          <w:p w14:paraId="3BDD6A10" w14:textId="129EB865" w:rsidR="000307D2" w:rsidRDefault="000307D2" w:rsidP="007B5992">
            <w:pPr>
              <w:rPr>
                <w:rFonts w:cs="Arial"/>
                <w:sz w:val="20"/>
                <w:szCs w:val="20"/>
                <w:lang w:val="en-GB"/>
              </w:rPr>
            </w:pPr>
            <w:r>
              <w:rPr>
                <w:rFonts w:cs="Arial"/>
                <w:sz w:val="20"/>
                <w:szCs w:val="20"/>
                <w:lang w:val="en-GB"/>
              </w:rPr>
              <w:t>Removed reference to Contractor Safety Handbook (021G</w:t>
            </w:r>
            <w:r w:rsidR="00D27DC4">
              <w:rPr>
                <w:rFonts w:cs="Arial"/>
                <w:sz w:val="20"/>
                <w:szCs w:val="20"/>
                <w:lang w:val="en-GB"/>
              </w:rPr>
              <w:t>) and added relevant content to induction checklist</w:t>
            </w:r>
          </w:p>
        </w:tc>
        <w:tc>
          <w:tcPr>
            <w:tcW w:w="1366" w:type="dxa"/>
            <w:vAlign w:val="center"/>
          </w:tcPr>
          <w:p w14:paraId="383AAE19" w14:textId="77777777" w:rsidR="007B5992" w:rsidRDefault="007B5992" w:rsidP="007B5992">
            <w:pPr>
              <w:tabs>
                <w:tab w:val="center" w:pos="4320"/>
                <w:tab w:val="right" w:pos="8640"/>
              </w:tabs>
              <w:jc w:val="center"/>
              <w:rPr>
                <w:rFonts w:cs="Arial"/>
                <w:sz w:val="20"/>
                <w:szCs w:val="20"/>
                <w:lang w:val="en-GB"/>
              </w:rPr>
            </w:pPr>
            <w:r>
              <w:rPr>
                <w:rFonts w:cs="Arial"/>
                <w:sz w:val="20"/>
                <w:szCs w:val="20"/>
                <w:lang w:val="en-GB"/>
              </w:rPr>
              <w:t>2025</w:t>
            </w:r>
          </w:p>
        </w:tc>
      </w:tr>
    </w:tbl>
    <w:p w14:paraId="4D251B7C" w14:textId="582AF3A4" w:rsidR="000C5339" w:rsidRDefault="000C5339" w:rsidP="00F70643">
      <w:pPr>
        <w:pStyle w:val="TOCHeading"/>
        <w:numPr>
          <w:ilvl w:val="0"/>
          <w:numId w:val="0"/>
        </w:numPr>
        <w:ind w:left="360" w:hanging="360"/>
        <w:rPr>
          <w:rFonts w:asciiTheme="minorHAnsi" w:hAnsiTheme="minorHAnsi" w:cstheme="minorBidi"/>
          <w:b w:val="0"/>
          <w:caps w:val="0"/>
          <w:lang w:val="en-AU"/>
        </w:rPr>
      </w:pPr>
    </w:p>
    <w:tbl>
      <w:tblPr>
        <w:tblStyle w:val="TableGrid"/>
        <w:tblW w:w="9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3372"/>
        <w:gridCol w:w="767"/>
        <w:gridCol w:w="2333"/>
      </w:tblGrid>
      <w:tr w:rsidR="000C5339" w14:paraId="3AC8F28E" w14:textId="77777777" w:rsidTr="000C5339">
        <w:trPr>
          <w:trHeight w:val="754"/>
        </w:trPr>
        <w:tc>
          <w:tcPr>
            <w:tcW w:w="2950" w:type="dxa"/>
            <w:hideMark/>
          </w:tcPr>
          <w:p w14:paraId="5F924037" w14:textId="77777777" w:rsidR="000C5339" w:rsidRDefault="000C5339" w:rsidP="000C5339">
            <w:pPr>
              <w:rPr>
                <w:b/>
              </w:rPr>
            </w:pPr>
            <w:r>
              <w:rPr>
                <w:b/>
              </w:rPr>
              <w:t xml:space="preserve">Approved for Publication: </w:t>
            </w:r>
          </w:p>
        </w:tc>
        <w:tc>
          <w:tcPr>
            <w:tcW w:w="3372" w:type="dxa"/>
          </w:tcPr>
          <w:p w14:paraId="08B66982" w14:textId="77777777" w:rsidR="000C5339" w:rsidRDefault="000C5339" w:rsidP="000C5339">
            <w:pPr>
              <w:rPr>
                <w:b/>
              </w:rPr>
            </w:pPr>
          </w:p>
        </w:tc>
        <w:tc>
          <w:tcPr>
            <w:tcW w:w="767" w:type="dxa"/>
            <w:hideMark/>
          </w:tcPr>
          <w:p w14:paraId="58FA4670" w14:textId="77777777" w:rsidR="000C5339" w:rsidRDefault="000C5339" w:rsidP="000C5339">
            <w:pPr>
              <w:rPr>
                <w:b/>
              </w:rPr>
            </w:pPr>
            <w:r>
              <w:rPr>
                <w:b/>
              </w:rPr>
              <w:t>Date:</w:t>
            </w:r>
          </w:p>
        </w:tc>
        <w:tc>
          <w:tcPr>
            <w:tcW w:w="2333" w:type="dxa"/>
            <w:hideMark/>
          </w:tcPr>
          <w:p w14:paraId="146D28F5" w14:textId="77777777" w:rsidR="000C5339" w:rsidRDefault="000C5339" w:rsidP="000C5339"/>
        </w:tc>
      </w:tr>
      <w:tr w:rsidR="000C5339" w14:paraId="2E7707C9" w14:textId="77777777" w:rsidTr="000C5339">
        <w:trPr>
          <w:trHeight w:val="502"/>
        </w:trPr>
        <w:tc>
          <w:tcPr>
            <w:tcW w:w="2950" w:type="dxa"/>
          </w:tcPr>
          <w:p w14:paraId="4A0E0A3A" w14:textId="77777777" w:rsidR="000C5339" w:rsidRDefault="000C5339" w:rsidP="000C5339">
            <w:pPr>
              <w:rPr>
                <w:b/>
              </w:rPr>
            </w:pPr>
          </w:p>
        </w:tc>
        <w:tc>
          <w:tcPr>
            <w:tcW w:w="3372" w:type="dxa"/>
            <w:hideMark/>
          </w:tcPr>
          <w:p w14:paraId="17AB2857" w14:textId="77777777" w:rsidR="000C5339" w:rsidRDefault="000C5339" w:rsidP="000C5339">
            <w:pPr>
              <w:jc w:val="center"/>
              <w:rPr>
                <w:b/>
              </w:rPr>
            </w:pPr>
            <w:r>
              <w:rPr>
                <w:b/>
              </w:rPr>
              <w:t>Debbie Nation</w:t>
            </w:r>
          </w:p>
        </w:tc>
        <w:tc>
          <w:tcPr>
            <w:tcW w:w="767" w:type="dxa"/>
          </w:tcPr>
          <w:p w14:paraId="1C376035" w14:textId="77777777" w:rsidR="000C5339" w:rsidRDefault="000C5339" w:rsidP="000C5339">
            <w:pPr>
              <w:rPr>
                <w:b/>
              </w:rPr>
            </w:pPr>
          </w:p>
        </w:tc>
        <w:tc>
          <w:tcPr>
            <w:tcW w:w="2333" w:type="dxa"/>
          </w:tcPr>
          <w:p w14:paraId="1372997D" w14:textId="77777777" w:rsidR="000C5339" w:rsidRDefault="000C5339" w:rsidP="000C5339">
            <w:pPr>
              <w:rPr>
                <w:b/>
              </w:rPr>
            </w:pPr>
          </w:p>
        </w:tc>
      </w:tr>
    </w:tbl>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14:paraId="2B8BFC92" w14:textId="0018D95B" w:rsidR="00F70643" w:rsidRPr="00130F1B" w:rsidRDefault="00F70643" w:rsidP="00F70643">
          <w:pPr>
            <w:pStyle w:val="TOCHeading"/>
            <w:numPr>
              <w:ilvl w:val="0"/>
              <w:numId w:val="0"/>
            </w:numPr>
            <w:ind w:left="360" w:hanging="360"/>
          </w:pPr>
          <w:r w:rsidRPr="00130F1B">
            <w:t>Contents</w:t>
          </w:r>
        </w:p>
        <w:p w14:paraId="44B90081" w14:textId="466F53F2" w:rsidR="00482B65"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103601607" w:history="1">
            <w:r w:rsidR="00482B65" w:rsidRPr="00C30560">
              <w:rPr>
                <w:rStyle w:val="Hyperlink"/>
                <w:noProof/>
              </w:rPr>
              <w:t>1.</w:t>
            </w:r>
            <w:r w:rsidR="00482B65">
              <w:rPr>
                <w:rFonts w:asciiTheme="minorHAnsi" w:eastAsiaTheme="minorEastAsia" w:hAnsiTheme="minorHAnsi"/>
                <w:noProof/>
                <w:lang w:eastAsia="en-AU"/>
              </w:rPr>
              <w:tab/>
            </w:r>
            <w:r w:rsidR="00482B65" w:rsidRPr="00C30560">
              <w:rPr>
                <w:rStyle w:val="Hyperlink"/>
                <w:noProof/>
              </w:rPr>
              <w:t>PURPOSE</w:t>
            </w:r>
            <w:r w:rsidR="00482B65">
              <w:rPr>
                <w:noProof/>
                <w:webHidden/>
              </w:rPr>
              <w:tab/>
            </w:r>
            <w:r w:rsidR="00482B65">
              <w:rPr>
                <w:noProof/>
                <w:webHidden/>
              </w:rPr>
              <w:fldChar w:fldCharType="begin"/>
            </w:r>
            <w:r w:rsidR="00482B65">
              <w:rPr>
                <w:noProof/>
                <w:webHidden/>
              </w:rPr>
              <w:instrText xml:space="preserve"> PAGEREF _Toc103601607 \h </w:instrText>
            </w:r>
            <w:r w:rsidR="00482B65">
              <w:rPr>
                <w:noProof/>
                <w:webHidden/>
              </w:rPr>
            </w:r>
            <w:r w:rsidR="00482B65">
              <w:rPr>
                <w:noProof/>
                <w:webHidden/>
              </w:rPr>
              <w:fldChar w:fldCharType="separate"/>
            </w:r>
            <w:r w:rsidR="00482B65">
              <w:rPr>
                <w:noProof/>
                <w:webHidden/>
              </w:rPr>
              <w:t>3</w:t>
            </w:r>
            <w:r w:rsidR="00482B65">
              <w:rPr>
                <w:noProof/>
                <w:webHidden/>
              </w:rPr>
              <w:fldChar w:fldCharType="end"/>
            </w:r>
          </w:hyperlink>
        </w:p>
        <w:p w14:paraId="08551F0C" w14:textId="78575D4C" w:rsidR="00482B65" w:rsidRDefault="00482B65">
          <w:pPr>
            <w:pStyle w:val="TOC1"/>
            <w:rPr>
              <w:rFonts w:asciiTheme="minorHAnsi" w:eastAsiaTheme="minorEastAsia" w:hAnsiTheme="minorHAnsi"/>
              <w:noProof/>
              <w:lang w:eastAsia="en-AU"/>
            </w:rPr>
          </w:pPr>
          <w:hyperlink w:anchor="_Toc103601608" w:history="1">
            <w:r w:rsidRPr="00C30560">
              <w:rPr>
                <w:rStyle w:val="Hyperlink"/>
                <w:noProof/>
              </w:rPr>
              <w:t>2.</w:t>
            </w:r>
            <w:r>
              <w:rPr>
                <w:rFonts w:asciiTheme="minorHAnsi" w:eastAsiaTheme="minorEastAsia" w:hAnsiTheme="minorHAnsi"/>
                <w:noProof/>
                <w:lang w:eastAsia="en-AU"/>
              </w:rPr>
              <w:tab/>
            </w:r>
            <w:r w:rsidRPr="00C30560">
              <w:rPr>
                <w:rStyle w:val="Hyperlink"/>
                <w:noProof/>
              </w:rPr>
              <w:t>SCOPE</w:t>
            </w:r>
            <w:r>
              <w:rPr>
                <w:noProof/>
                <w:webHidden/>
              </w:rPr>
              <w:tab/>
            </w:r>
            <w:r>
              <w:rPr>
                <w:noProof/>
                <w:webHidden/>
              </w:rPr>
              <w:fldChar w:fldCharType="begin"/>
            </w:r>
            <w:r>
              <w:rPr>
                <w:noProof/>
                <w:webHidden/>
              </w:rPr>
              <w:instrText xml:space="preserve"> PAGEREF _Toc103601608 \h </w:instrText>
            </w:r>
            <w:r>
              <w:rPr>
                <w:noProof/>
                <w:webHidden/>
              </w:rPr>
            </w:r>
            <w:r>
              <w:rPr>
                <w:noProof/>
                <w:webHidden/>
              </w:rPr>
              <w:fldChar w:fldCharType="separate"/>
            </w:r>
            <w:r>
              <w:rPr>
                <w:noProof/>
                <w:webHidden/>
              </w:rPr>
              <w:t>3</w:t>
            </w:r>
            <w:r>
              <w:rPr>
                <w:noProof/>
                <w:webHidden/>
              </w:rPr>
              <w:fldChar w:fldCharType="end"/>
            </w:r>
          </w:hyperlink>
        </w:p>
        <w:p w14:paraId="4494BC17" w14:textId="3B5EC310" w:rsidR="00482B65" w:rsidRDefault="00482B65">
          <w:pPr>
            <w:pStyle w:val="TOC1"/>
            <w:rPr>
              <w:rFonts w:asciiTheme="minorHAnsi" w:eastAsiaTheme="minorEastAsia" w:hAnsiTheme="minorHAnsi"/>
              <w:noProof/>
              <w:lang w:eastAsia="en-AU"/>
            </w:rPr>
          </w:pPr>
          <w:hyperlink w:anchor="_Toc103601609" w:history="1">
            <w:r w:rsidRPr="00C30560">
              <w:rPr>
                <w:rStyle w:val="Hyperlink"/>
                <w:noProof/>
              </w:rPr>
              <w:t>3.</w:t>
            </w:r>
            <w:r>
              <w:rPr>
                <w:rFonts w:asciiTheme="minorHAnsi" w:eastAsiaTheme="minorEastAsia" w:hAnsiTheme="minorHAnsi"/>
                <w:noProof/>
                <w:lang w:eastAsia="en-AU"/>
              </w:rPr>
              <w:tab/>
            </w:r>
            <w:r w:rsidRPr="00C30560">
              <w:rPr>
                <w:rStyle w:val="Hyperlink"/>
                <w:noProof/>
              </w:rPr>
              <w:t>DEFINITIONS</w:t>
            </w:r>
            <w:r>
              <w:rPr>
                <w:noProof/>
                <w:webHidden/>
              </w:rPr>
              <w:tab/>
            </w:r>
            <w:r>
              <w:rPr>
                <w:noProof/>
                <w:webHidden/>
              </w:rPr>
              <w:fldChar w:fldCharType="begin"/>
            </w:r>
            <w:r>
              <w:rPr>
                <w:noProof/>
                <w:webHidden/>
              </w:rPr>
              <w:instrText xml:space="preserve"> PAGEREF _Toc103601609 \h </w:instrText>
            </w:r>
            <w:r>
              <w:rPr>
                <w:noProof/>
                <w:webHidden/>
              </w:rPr>
            </w:r>
            <w:r>
              <w:rPr>
                <w:noProof/>
                <w:webHidden/>
              </w:rPr>
              <w:fldChar w:fldCharType="separate"/>
            </w:r>
            <w:r>
              <w:rPr>
                <w:noProof/>
                <w:webHidden/>
              </w:rPr>
              <w:t>3</w:t>
            </w:r>
            <w:r>
              <w:rPr>
                <w:noProof/>
                <w:webHidden/>
              </w:rPr>
              <w:fldChar w:fldCharType="end"/>
            </w:r>
          </w:hyperlink>
        </w:p>
        <w:p w14:paraId="1900A90E" w14:textId="2C58E0E2" w:rsidR="00482B65" w:rsidRDefault="00482B65">
          <w:pPr>
            <w:pStyle w:val="TOC2"/>
            <w:rPr>
              <w:rFonts w:asciiTheme="minorHAnsi" w:eastAsiaTheme="minorEastAsia" w:hAnsiTheme="minorHAnsi"/>
              <w:noProof/>
              <w:lang w:eastAsia="en-AU"/>
            </w:rPr>
          </w:pPr>
          <w:hyperlink w:anchor="_Toc103601610" w:history="1">
            <w:r w:rsidRPr="00C30560">
              <w:rPr>
                <w:rStyle w:val="Hyperlink"/>
                <w:noProof/>
              </w:rPr>
              <w:t>3.1.</w:t>
            </w:r>
            <w:r>
              <w:rPr>
                <w:rFonts w:asciiTheme="minorHAnsi" w:eastAsiaTheme="minorEastAsia" w:hAnsiTheme="minorHAnsi"/>
                <w:noProof/>
                <w:lang w:eastAsia="en-AU"/>
              </w:rPr>
              <w:tab/>
            </w:r>
            <w:r w:rsidRPr="00C30560">
              <w:rPr>
                <w:rStyle w:val="Hyperlink"/>
                <w:noProof/>
              </w:rPr>
              <w:t>Information</w:t>
            </w:r>
            <w:r>
              <w:rPr>
                <w:noProof/>
                <w:webHidden/>
              </w:rPr>
              <w:tab/>
            </w:r>
            <w:r>
              <w:rPr>
                <w:noProof/>
                <w:webHidden/>
              </w:rPr>
              <w:fldChar w:fldCharType="begin"/>
            </w:r>
            <w:r>
              <w:rPr>
                <w:noProof/>
                <w:webHidden/>
              </w:rPr>
              <w:instrText xml:space="preserve"> PAGEREF _Toc103601610 \h </w:instrText>
            </w:r>
            <w:r>
              <w:rPr>
                <w:noProof/>
                <w:webHidden/>
              </w:rPr>
            </w:r>
            <w:r>
              <w:rPr>
                <w:noProof/>
                <w:webHidden/>
              </w:rPr>
              <w:fldChar w:fldCharType="separate"/>
            </w:r>
            <w:r>
              <w:rPr>
                <w:noProof/>
                <w:webHidden/>
              </w:rPr>
              <w:t>3</w:t>
            </w:r>
            <w:r>
              <w:rPr>
                <w:noProof/>
                <w:webHidden/>
              </w:rPr>
              <w:fldChar w:fldCharType="end"/>
            </w:r>
          </w:hyperlink>
        </w:p>
        <w:p w14:paraId="49624ABD" w14:textId="3181ED70" w:rsidR="00482B65" w:rsidRDefault="00482B65">
          <w:pPr>
            <w:pStyle w:val="TOC1"/>
            <w:rPr>
              <w:rFonts w:asciiTheme="minorHAnsi" w:eastAsiaTheme="minorEastAsia" w:hAnsiTheme="minorHAnsi"/>
              <w:noProof/>
              <w:lang w:eastAsia="en-AU"/>
            </w:rPr>
          </w:pPr>
          <w:hyperlink w:anchor="_Toc103601611" w:history="1">
            <w:r w:rsidRPr="00C30560">
              <w:rPr>
                <w:rStyle w:val="Hyperlink"/>
                <w:noProof/>
              </w:rPr>
              <w:t>4.</w:t>
            </w:r>
            <w:r>
              <w:rPr>
                <w:rFonts w:asciiTheme="minorHAnsi" w:eastAsiaTheme="minorEastAsia" w:hAnsiTheme="minorHAnsi"/>
                <w:noProof/>
                <w:lang w:eastAsia="en-AU"/>
              </w:rPr>
              <w:tab/>
            </w:r>
            <w:r w:rsidRPr="00C30560">
              <w:rPr>
                <w:rStyle w:val="Hyperlink"/>
                <w:noProof/>
              </w:rPr>
              <w:t>RESPONSIBILITIES</w:t>
            </w:r>
            <w:r>
              <w:rPr>
                <w:noProof/>
                <w:webHidden/>
              </w:rPr>
              <w:tab/>
            </w:r>
            <w:r>
              <w:rPr>
                <w:noProof/>
                <w:webHidden/>
              </w:rPr>
              <w:fldChar w:fldCharType="begin"/>
            </w:r>
            <w:r>
              <w:rPr>
                <w:noProof/>
                <w:webHidden/>
              </w:rPr>
              <w:instrText xml:space="preserve"> PAGEREF _Toc103601611 \h </w:instrText>
            </w:r>
            <w:r>
              <w:rPr>
                <w:noProof/>
                <w:webHidden/>
              </w:rPr>
            </w:r>
            <w:r>
              <w:rPr>
                <w:noProof/>
                <w:webHidden/>
              </w:rPr>
              <w:fldChar w:fldCharType="separate"/>
            </w:r>
            <w:r>
              <w:rPr>
                <w:noProof/>
                <w:webHidden/>
              </w:rPr>
              <w:t>3</w:t>
            </w:r>
            <w:r>
              <w:rPr>
                <w:noProof/>
                <w:webHidden/>
              </w:rPr>
              <w:fldChar w:fldCharType="end"/>
            </w:r>
          </w:hyperlink>
        </w:p>
        <w:p w14:paraId="5ADA0788" w14:textId="297B15AE" w:rsidR="00482B65" w:rsidRDefault="00482B65">
          <w:pPr>
            <w:pStyle w:val="TOC1"/>
            <w:rPr>
              <w:rFonts w:asciiTheme="minorHAnsi" w:eastAsiaTheme="minorEastAsia" w:hAnsiTheme="minorHAnsi"/>
              <w:noProof/>
              <w:lang w:eastAsia="en-AU"/>
            </w:rPr>
          </w:pPr>
          <w:hyperlink w:anchor="_Toc103601612" w:history="1">
            <w:r w:rsidRPr="00C30560">
              <w:rPr>
                <w:rStyle w:val="Hyperlink"/>
                <w:noProof/>
              </w:rPr>
              <w:t>5.</w:t>
            </w:r>
            <w:r>
              <w:rPr>
                <w:rFonts w:asciiTheme="minorHAnsi" w:eastAsiaTheme="minorEastAsia" w:hAnsiTheme="minorHAnsi"/>
                <w:noProof/>
                <w:lang w:eastAsia="en-AU"/>
              </w:rPr>
              <w:tab/>
            </w:r>
            <w:r w:rsidRPr="00C30560">
              <w:rPr>
                <w:rStyle w:val="Hyperlink"/>
                <w:noProof/>
              </w:rPr>
              <w:t>PROCEDURE</w:t>
            </w:r>
            <w:r>
              <w:rPr>
                <w:noProof/>
                <w:webHidden/>
              </w:rPr>
              <w:tab/>
            </w:r>
            <w:r>
              <w:rPr>
                <w:noProof/>
                <w:webHidden/>
              </w:rPr>
              <w:fldChar w:fldCharType="begin"/>
            </w:r>
            <w:r>
              <w:rPr>
                <w:noProof/>
                <w:webHidden/>
              </w:rPr>
              <w:instrText xml:space="preserve"> PAGEREF _Toc103601612 \h </w:instrText>
            </w:r>
            <w:r>
              <w:rPr>
                <w:noProof/>
                <w:webHidden/>
              </w:rPr>
            </w:r>
            <w:r>
              <w:rPr>
                <w:noProof/>
                <w:webHidden/>
              </w:rPr>
              <w:fldChar w:fldCharType="separate"/>
            </w:r>
            <w:r>
              <w:rPr>
                <w:noProof/>
                <w:webHidden/>
              </w:rPr>
              <w:t>3</w:t>
            </w:r>
            <w:r>
              <w:rPr>
                <w:noProof/>
                <w:webHidden/>
              </w:rPr>
              <w:fldChar w:fldCharType="end"/>
            </w:r>
          </w:hyperlink>
        </w:p>
        <w:p w14:paraId="795FC232" w14:textId="6838F3A2" w:rsidR="00482B65" w:rsidRDefault="00482B65">
          <w:pPr>
            <w:pStyle w:val="TOC2"/>
            <w:rPr>
              <w:rFonts w:asciiTheme="minorHAnsi" w:eastAsiaTheme="minorEastAsia" w:hAnsiTheme="minorHAnsi"/>
              <w:noProof/>
              <w:lang w:eastAsia="en-AU"/>
            </w:rPr>
          </w:pPr>
          <w:hyperlink w:anchor="_Toc103601613" w:history="1">
            <w:r w:rsidRPr="00C30560">
              <w:rPr>
                <w:rStyle w:val="Hyperlink"/>
                <w:noProof/>
              </w:rPr>
              <w:t>5.1.</w:t>
            </w:r>
            <w:r>
              <w:rPr>
                <w:rFonts w:asciiTheme="minorHAnsi" w:eastAsiaTheme="minorEastAsia" w:hAnsiTheme="minorHAnsi"/>
                <w:noProof/>
                <w:lang w:eastAsia="en-AU"/>
              </w:rPr>
              <w:tab/>
            </w:r>
            <w:r w:rsidRPr="00C30560">
              <w:rPr>
                <w:rStyle w:val="Hyperlink"/>
                <w:noProof/>
              </w:rPr>
              <w:t>Engaging Contractors</w:t>
            </w:r>
            <w:r>
              <w:rPr>
                <w:noProof/>
                <w:webHidden/>
              </w:rPr>
              <w:tab/>
            </w:r>
            <w:r>
              <w:rPr>
                <w:noProof/>
                <w:webHidden/>
              </w:rPr>
              <w:fldChar w:fldCharType="begin"/>
            </w:r>
            <w:r>
              <w:rPr>
                <w:noProof/>
                <w:webHidden/>
              </w:rPr>
              <w:instrText xml:space="preserve"> PAGEREF _Toc103601613 \h </w:instrText>
            </w:r>
            <w:r>
              <w:rPr>
                <w:noProof/>
                <w:webHidden/>
              </w:rPr>
            </w:r>
            <w:r>
              <w:rPr>
                <w:noProof/>
                <w:webHidden/>
              </w:rPr>
              <w:fldChar w:fldCharType="separate"/>
            </w:r>
            <w:r>
              <w:rPr>
                <w:noProof/>
                <w:webHidden/>
              </w:rPr>
              <w:t>3</w:t>
            </w:r>
            <w:r>
              <w:rPr>
                <w:noProof/>
                <w:webHidden/>
              </w:rPr>
              <w:fldChar w:fldCharType="end"/>
            </w:r>
          </w:hyperlink>
        </w:p>
        <w:p w14:paraId="69A9F78A" w14:textId="28735784" w:rsidR="00482B65" w:rsidRDefault="00482B65">
          <w:pPr>
            <w:pStyle w:val="TOC2"/>
            <w:rPr>
              <w:rFonts w:asciiTheme="minorHAnsi" w:eastAsiaTheme="minorEastAsia" w:hAnsiTheme="minorHAnsi"/>
              <w:noProof/>
              <w:lang w:eastAsia="en-AU"/>
            </w:rPr>
          </w:pPr>
          <w:hyperlink w:anchor="_Toc103601614" w:history="1">
            <w:r w:rsidRPr="00C30560">
              <w:rPr>
                <w:rStyle w:val="Hyperlink"/>
                <w:noProof/>
              </w:rPr>
              <w:t>5.2.</w:t>
            </w:r>
            <w:r>
              <w:rPr>
                <w:rFonts w:asciiTheme="minorHAnsi" w:eastAsiaTheme="minorEastAsia" w:hAnsiTheme="minorHAnsi"/>
                <w:noProof/>
                <w:lang w:eastAsia="en-AU"/>
              </w:rPr>
              <w:tab/>
            </w:r>
            <w:r w:rsidRPr="00C30560">
              <w:rPr>
                <w:rStyle w:val="Hyperlink"/>
                <w:noProof/>
              </w:rPr>
              <w:t>Contractor Register</w:t>
            </w:r>
            <w:r>
              <w:rPr>
                <w:noProof/>
                <w:webHidden/>
              </w:rPr>
              <w:tab/>
            </w:r>
            <w:r>
              <w:rPr>
                <w:noProof/>
                <w:webHidden/>
              </w:rPr>
              <w:fldChar w:fldCharType="begin"/>
            </w:r>
            <w:r>
              <w:rPr>
                <w:noProof/>
                <w:webHidden/>
              </w:rPr>
              <w:instrText xml:space="preserve"> PAGEREF _Toc103601614 \h </w:instrText>
            </w:r>
            <w:r>
              <w:rPr>
                <w:noProof/>
                <w:webHidden/>
              </w:rPr>
            </w:r>
            <w:r>
              <w:rPr>
                <w:noProof/>
                <w:webHidden/>
              </w:rPr>
              <w:fldChar w:fldCharType="separate"/>
            </w:r>
            <w:r>
              <w:rPr>
                <w:noProof/>
                <w:webHidden/>
              </w:rPr>
              <w:t>4</w:t>
            </w:r>
            <w:r>
              <w:rPr>
                <w:noProof/>
                <w:webHidden/>
              </w:rPr>
              <w:fldChar w:fldCharType="end"/>
            </w:r>
          </w:hyperlink>
        </w:p>
        <w:p w14:paraId="388A613E" w14:textId="07784765" w:rsidR="00482B65" w:rsidRDefault="00482B65">
          <w:pPr>
            <w:pStyle w:val="TOC2"/>
            <w:rPr>
              <w:rFonts w:asciiTheme="minorHAnsi" w:eastAsiaTheme="minorEastAsia" w:hAnsiTheme="minorHAnsi"/>
              <w:noProof/>
              <w:lang w:eastAsia="en-AU"/>
            </w:rPr>
          </w:pPr>
          <w:hyperlink w:anchor="_Toc103601615" w:history="1">
            <w:r w:rsidRPr="00C30560">
              <w:rPr>
                <w:rStyle w:val="Hyperlink"/>
                <w:noProof/>
              </w:rPr>
              <w:t>5.3.</w:t>
            </w:r>
            <w:r>
              <w:rPr>
                <w:rFonts w:asciiTheme="minorHAnsi" w:eastAsiaTheme="minorEastAsia" w:hAnsiTheme="minorHAnsi"/>
                <w:noProof/>
                <w:lang w:eastAsia="en-AU"/>
              </w:rPr>
              <w:tab/>
            </w:r>
            <w:r w:rsidRPr="00C30560">
              <w:rPr>
                <w:rStyle w:val="Hyperlink"/>
                <w:noProof/>
              </w:rPr>
              <w:t>Consultation, Cooperation and Coordination</w:t>
            </w:r>
            <w:r>
              <w:rPr>
                <w:noProof/>
                <w:webHidden/>
              </w:rPr>
              <w:tab/>
            </w:r>
            <w:r>
              <w:rPr>
                <w:noProof/>
                <w:webHidden/>
              </w:rPr>
              <w:fldChar w:fldCharType="begin"/>
            </w:r>
            <w:r>
              <w:rPr>
                <w:noProof/>
                <w:webHidden/>
              </w:rPr>
              <w:instrText xml:space="preserve"> PAGEREF _Toc103601615 \h </w:instrText>
            </w:r>
            <w:r>
              <w:rPr>
                <w:noProof/>
                <w:webHidden/>
              </w:rPr>
            </w:r>
            <w:r>
              <w:rPr>
                <w:noProof/>
                <w:webHidden/>
              </w:rPr>
              <w:fldChar w:fldCharType="separate"/>
            </w:r>
            <w:r>
              <w:rPr>
                <w:noProof/>
                <w:webHidden/>
              </w:rPr>
              <w:t>4</w:t>
            </w:r>
            <w:r>
              <w:rPr>
                <w:noProof/>
                <w:webHidden/>
              </w:rPr>
              <w:fldChar w:fldCharType="end"/>
            </w:r>
          </w:hyperlink>
        </w:p>
        <w:p w14:paraId="2FC167E2" w14:textId="16BF9185" w:rsidR="00482B65" w:rsidRDefault="00482B65">
          <w:pPr>
            <w:pStyle w:val="TOC3"/>
            <w:tabs>
              <w:tab w:val="left" w:pos="1847"/>
              <w:tab w:val="right" w:leader="dot" w:pos="9016"/>
            </w:tabs>
            <w:rPr>
              <w:rFonts w:asciiTheme="minorHAnsi" w:eastAsiaTheme="minorEastAsia" w:hAnsiTheme="minorHAnsi"/>
              <w:noProof/>
              <w:lang w:eastAsia="en-AU"/>
            </w:rPr>
          </w:pPr>
          <w:hyperlink w:anchor="_Toc103601616" w:history="1">
            <w:r w:rsidRPr="00C30560">
              <w:rPr>
                <w:rStyle w:val="Hyperlink"/>
                <w:noProof/>
              </w:rPr>
              <w:t>5.3.1.</w:t>
            </w:r>
            <w:r>
              <w:rPr>
                <w:rFonts w:asciiTheme="minorHAnsi" w:eastAsiaTheme="minorEastAsia" w:hAnsiTheme="minorHAnsi"/>
                <w:noProof/>
                <w:lang w:eastAsia="en-AU"/>
              </w:rPr>
              <w:tab/>
            </w:r>
            <w:r w:rsidRPr="00C30560">
              <w:rPr>
                <w:rStyle w:val="Hyperlink"/>
                <w:noProof/>
              </w:rPr>
              <w:t>Impact to site Risk Assessment</w:t>
            </w:r>
            <w:r>
              <w:rPr>
                <w:noProof/>
                <w:webHidden/>
              </w:rPr>
              <w:tab/>
            </w:r>
            <w:r>
              <w:rPr>
                <w:noProof/>
                <w:webHidden/>
              </w:rPr>
              <w:fldChar w:fldCharType="begin"/>
            </w:r>
            <w:r>
              <w:rPr>
                <w:noProof/>
                <w:webHidden/>
              </w:rPr>
              <w:instrText xml:space="preserve"> PAGEREF _Toc103601616 \h </w:instrText>
            </w:r>
            <w:r>
              <w:rPr>
                <w:noProof/>
                <w:webHidden/>
              </w:rPr>
            </w:r>
            <w:r>
              <w:rPr>
                <w:noProof/>
                <w:webHidden/>
              </w:rPr>
              <w:fldChar w:fldCharType="separate"/>
            </w:r>
            <w:r>
              <w:rPr>
                <w:noProof/>
                <w:webHidden/>
              </w:rPr>
              <w:t>4</w:t>
            </w:r>
            <w:r>
              <w:rPr>
                <w:noProof/>
                <w:webHidden/>
              </w:rPr>
              <w:fldChar w:fldCharType="end"/>
            </w:r>
          </w:hyperlink>
        </w:p>
        <w:p w14:paraId="29BB1335" w14:textId="75E8E57D" w:rsidR="00482B65" w:rsidRDefault="00482B65">
          <w:pPr>
            <w:pStyle w:val="TOC2"/>
            <w:rPr>
              <w:rFonts w:asciiTheme="minorHAnsi" w:eastAsiaTheme="minorEastAsia" w:hAnsiTheme="minorHAnsi"/>
              <w:noProof/>
              <w:lang w:eastAsia="en-AU"/>
            </w:rPr>
          </w:pPr>
          <w:hyperlink w:anchor="_Toc103601617" w:history="1">
            <w:r w:rsidRPr="00C30560">
              <w:rPr>
                <w:rStyle w:val="Hyperlink"/>
                <w:noProof/>
              </w:rPr>
              <w:t>5.4.</w:t>
            </w:r>
            <w:r>
              <w:rPr>
                <w:rFonts w:asciiTheme="minorHAnsi" w:eastAsiaTheme="minorEastAsia" w:hAnsiTheme="minorHAnsi"/>
                <w:noProof/>
                <w:lang w:eastAsia="en-AU"/>
              </w:rPr>
              <w:tab/>
            </w:r>
            <w:r w:rsidRPr="00C30560">
              <w:rPr>
                <w:rStyle w:val="Hyperlink"/>
                <w:noProof/>
              </w:rPr>
              <w:t>Induction</w:t>
            </w:r>
            <w:r>
              <w:rPr>
                <w:noProof/>
                <w:webHidden/>
              </w:rPr>
              <w:tab/>
            </w:r>
            <w:r>
              <w:rPr>
                <w:noProof/>
                <w:webHidden/>
              </w:rPr>
              <w:fldChar w:fldCharType="begin"/>
            </w:r>
            <w:r>
              <w:rPr>
                <w:noProof/>
                <w:webHidden/>
              </w:rPr>
              <w:instrText xml:space="preserve"> PAGEREF _Toc103601617 \h </w:instrText>
            </w:r>
            <w:r>
              <w:rPr>
                <w:noProof/>
                <w:webHidden/>
              </w:rPr>
            </w:r>
            <w:r>
              <w:rPr>
                <w:noProof/>
                <w:webHidden/>
              </w:rPr>
              <w:fldChar w:fldCharType="separate"/>
            </w:r>
            <w:r>
              <w:rPr>
                <w:noProof/>
                <w:webHidden/>
              </w:rPr>
              <w:t>4</w:t>
            </w:r>
            <w:r>
              <w:rPr>
                <w:noProof/>
                <w:webHidden/>
              </w:rPr>
              <w:fldChar w:fldCharType="end"/>
            </w:r>
          </w:hyperlink>
        </w:p>
        <w:p w14:paraId="08DCA462" w14:textId="5C5D739C" w:rsidR="00482B65" w:rsidRDefault="00482B65">
          <w:pPr>
            <w:pStyle w:val="TOC2"/>
            <w:rPr>
              <w:rFonts w:asciiTheme="minorHAnsi" w:eastAsiaTheme="minorEastAsia" w:hAnsiTheme="minorHAnsi"/>
              <w:noProof/>
              <w:lang w:eastAsia="en-AU"/>
            </w:rPr>
          </w:pPr>
          <w:hyperlink w:anchor="_Toc103601618" w:history="1">
            <w:r w:rsidRPr="00C30560">
              <w:rPr>
                <w:rStyle w:val="Hyperlink"/>
                <w:noProof/>
              </w:rPr>
              <w:t>5.5.</w:t>
            </w:r>
            <w:r>
              <w:rPr>
                <w:rFonts w:asciiTheme="minorHAnsi" w:eastAsiaTheme="minorEastAsia" w:hAnsiTheme="minorHAnsi"/>
                <w:noProof/>
                <w:lang w:eastAsia="en-AU"/>
              </w:rPr>
              <w:tab/>
            </w:r>
            <w:r w:rsidRPr="00C30560">
              <w:rPr>
                <w:rStyle w:val="Hyperlink"/>
                <w:noProof/>
              </w:rPr>
              <w:t>Asbestos</w:t>
            </w:r>
            <w:r>
              <w:rPr>
                <w:noProof/>
                <w:webHidden/>
              </w:rPr>
              <w:tab/>
            </w:r>
            <w:r>
              <w:rPr>
                <w:noProof/>
                <w:webHidden/>
              </w:rPr>
              <w:fldChar w:fldCharType="begin"/>
            </w:r>
            <w:r>
              <w:rPr>
                <w:noProof/>
                <w:webHidden/>
              </w:rPr>
              <w:instrText xml:space="preserve"> PAGEREF _Toc103601618 \h </w:instrText>
            </w:r>
            <w:r>
              <w:rPr>
                <w:noProof/>
                <w:webHidden/>
              </w:rPr>
            </w:r>
            <w:r>
              <w:rPr>
                <w:noProof/>
                <w:webHidden/>
              </w:rPr>
              <w:fldChar w:fldCharType="separate"/>
            </w:r>
            <w:r>
              <w:rPr>
                <w:noProof/>
                <w:webHidden/>
              </w:rPr>
              <w:t>5</w:t>
            </w:r>
            <w:r>
              <w:rPr>
                <w:noProof/>
                <w:webHidden/>
              </w:rPr>
              <w:fldChar w:fldCharType="end"/>
            </w:r>
          </w:hyperlink>
        </w:p>
        <w:p w14:paraId="139B0C0F" w14:textId="7215E3A2" w:rsidR="00482B65" w:rsidRDefault="00482B65">
          <w:pPr>
            <w:pStyle w:val="TOC2"/>
            <w:rPr>
              <w:rFonts w:asciiTheme="minorHAnsi" w:eastAsiaTheme="minorEastAsia" w:hAnsiTheme="minorHAnsi"/>
              <w:noProof/>
              <w:lang w:eastAsia="en-AU"/>
            </w:rPr>
          </w:pPr>
          <w:hyperlink w:anchor="_Toc103601619" w:history="1">
            <w:r w:rsidRPr="00C30560">
              <w:rPr>
                <w:rStyle w:val="Hyperlink"/>
                <w:noProof/>
              </w:rPr>
              <w:t>5.6.</w:t>
            </w:r>
            <w:r>
              <w:rPr>
                <w:rFonts w:asciiTheme="minorHAnsi" w:eastAsiaTheme="minorEastAsia" w:hAnsiTheme="minorHAnsi"/>
                <w:noProof/>
                <w:lang w:eastAsia="en-AU"/>
              </w:rPr>
              <w:tab/>
            </w:r>
            <w:r w:rsidRPr="00C30560">
              <w:rPr>
                <w:rStyle w:val="Hyperlink"/>
                <w:noProof/>
              </w:rPr>
              <w:t>Construction Work</w:t>
            </w:r>
            <w:r>
              <w:rPr>
                <w:noProof/>
                <w:webHidden/>
              </w:rPr>
              <w:tab/>
            </w:r>
            <w:r>
              <w:rPr>
                <w:noProof/>
                <w:webHidden/>
              </w:rPr>
              <w:fldChar w:fldCharType="begin"/>
            </w:r>
            <w:r>
              <w:rPr>
                <w:noProof/>
                <w:webHidden/>
              </w:rPr>
              <w:instrText xml:space="preserve"> PAGEREF _Toc103601619 \h </w:instrText>
            </w:r>
            <w:r>
              <w:rPr>
                <w:noProof/>
                <w:webHidden/>
              </w:rPr>
            </w:r>
            <w:r>
              <w:rPr>
                <w:noProof/>
                <w:webHidden/>
              </w:rPr>
              <w:fldChar w:fldCharType="separate"/>
            </w:r>
            <w:r>
              <w:rPr>
                <w:noProof/>
                <w:webHidden/>
              </w:rPr>
              <w:t>5</w:t>
            </w:r>
            <w:r>
              <w:rPr>
                <w:noProof/>
                <w:webHidden/>
              </w:rPr>
              <w:fldChar w:fldCharType="end"/>
            </w:r>
          </w:hyperlink>
        </w:p>
        <w:p w14:paraId="3E2A67BA" w14:textId="6CDDD098" w:rsidR="00482B65" w:rsidRDefault="00482B65">
          <w:pPr>
            <w:pStyle w:val="TOC2"/>
            <w:rPr>
              <w:rFonts w:asciiTheme="minorHAnsi" w:eastAsiaTheme="minorEastAsia" w:hAnsiTheme="minorHAnsi"/>
              <w:noProof/>
              <w:lang w:eastAsia="en-AU"/>
            </w:rPr>
          </w:pPr>
          <w:hyperlink w:anchor="_Toc103601620" w:history="1">
            <w:r w:rsidRPr="00C30560">
              <w:rPr>
                <w:rStyle w:val="Hyperlink"/>
                <w:noProof/>
              </w:rPr>
              <w:t>5.7.</w:t>
            </w:r>
            <w:r>
              <w:rPr>
                <w:rFonts w:asciiTheme="minorHAnsi" w:eastAsiaTheme="minorEastAsia" w:hAnsiTheme="minorHAnsi"/>
                <w:noProof/>
                <w:lang w:eastAsia="en-AU"/>
              </w:rPr>
              <w:tab/>
            </w:r>
            <w:r w:rsidRPr="00C30560">
              <w:rPr>
                <w:rStyle w:val="Hyperlink"/>
                <w:noProof/>
              </w:rPr>
              <w:t>Sign In / Out</w:t>
            </w:r>
            <w:r>
              <w:rPr>
                <w:noProof/>
                <w:webHidden/>
              </w:rPr>
              <w:tab/>
            </w:r>
            <w:r>
              <w:rPr>
                <w:noProof/>
                <w:webHidden/>
              </w:rPr>
              <w:fldChar w:fldCharType="begin"/>
            </w:r>
            <w:r>
              <w:rPr>
                <w:noProof/>
                <w:webHidden/>
              </w:rPr>
              <w:instrText xml:space="preserve"> PAGEREF _Toc103601620 \h </w:instrText>
            </w:r>
            <w:r>
              <w:rPr>
                <w:noProof/>
                <w:webHidden/>
              </w:rPr>
            </w:r>
            <w:r>
              <w:rPr>
                <w:noProof/>
                <w:webHidden/>
              </w:rPr>
              <w:fldChar w:fldCharType="separate"/>
            </w:r>
            <w:r>
              <w:rPr>
                <w:noProof/>
                <w:webHidden/>
              </w:rPr>
              <w:t>5</w:t>
            </w:r>
            <w:r>
              <w:rPr>
                <w:noProof/>
                <w:webHidden/>
              </w:rPr>
              <w:fldChar w:fldCharType="end"/>
            </w:r>
          </w:hyperlink>
        </w:p>
        <w:p w14:paraId="7BDA20F6" w14:textId="065BAEBA" w:rsidR="00482B65" w:rsidRDefault="00482B65">
          <w:pPr>
            <w:pStyle w:val="TOC2"/>
            <w:rPr>
              <w:rFonts w:asciiTheme="minorHAnsi" w:eastAsiaTheme="minorEastAsia" w:hAnsiTheme="minorHAnsi"/>
              <w:noProof/>
              <w:lang w:eastAsia="en-AU"/>
            </w:rPr>
          </w:pPr>
          <w:hyperlink w:anchor="_Toc103601621" w:history="1">
            <w:r w:rsidRPr="00C30560">
              <w:rPr>
                <w:rStyle w:val="Hyperlink"/>
                <w:noProof/>
              </w:rPr>
              <w:t>5.8.</w:t>
            </w:r>
            <w:r>
              <w:rPr>
                <w:rFonts w:asciiTheme="minorHAnsi" w:eastAsiaTheme="minorEastAsia" w:hAnsiTheme="minorHAnsi"/>
                <w:noProof/>
                <w:lang w:eastAsia="en-AU"/>
              </w:rPr>
              <w:tab/>
            </w:r>
            <w:r w:rsidRPr="00C30560">
              <w:rPr>
                <w:rStyle w:val="Hyperlink"/>
                <w:noProof/>
              </w:rPr>
              <w:t>Incident Reporting</w:t>
            </w:r>
            <w:r>
              <w:rPr>
                <w:noProof/>
                <w:webHidden/>
              </w:rPr>
              <w:tab/>
            </w:r>
            <w:r>
              <w:rPr>
                <w:noProof/>
                <w:webHidden/>
              </w:rPr>
              <w:fldChar w:fldCharType="begin"/>
            </w:r>
            <w:r>
              <w:rPr>
                <w:noProof/>
                <w:webHidden/>
              </w:rPr>
              <w:instrText xml:space="preserve"> PAGEREF _Toc103601621 \h </w:instrText>
            </w:r>
            <w:r>
              <w:rPr>
                <w:noProof/>
                <w:webHidden/>
              </w:rPr>
            </w:r>
            <w:r>
              <w:rPr>
                <w:noProof/>
                <w:webHidden/>
              </w:rPr>
              <w:fldChar w:fldCharType="separate"/>
            </w:r>
            <w:r>
              <w:rPr>
                <w:noProof/>
                <w:webHidden/>
              </w:rPr>
              <w:t>5</w:t>
            </w:r>
            <w:r>
              <w:rPr>
                <w:noProof/>
                <w:webHidden/>
              </w:rPr>
              <w:fldChar w:fldCharType="end"/>
            </w:r>
          </w:hyperlink>
        </w:p>
        <w:p w14:paraId="7A2F67C3" w14:textId="7D695F37" w:rsidR="00482B65" w:rsidRDefault="00482B65">
          <w:pPr>
            <w:pStyle w:val="TOC3"/>
            <w:tabs>
              <w:tab w:val="left" w:pos="1847"/>
              <w:tab w:val="right" w:leader="dot" w:pos="9016"/>
            </w:tabs>
            <w:rPr>
              <w:rFonts w:asciiTheme="minorHAnsi" w:eastAsiaTheme="minorEastAsia" w:hAnsiTheme="minorHAnsi"/>
              <w:noProof/>
              <w:lang w:eastAsia="en-AU"/>
            </w:rPr>
          </w:pPr>
          <w:hyperlink w:anchor="_Toc103601622" w:history="1">
            <w:r w:rsidRPr="00C30560">
              <w:rPr>
                <w:rStyle w:val="Hyperlink"/>
                <w:noProof/>
              </w:rPr>
              <w:t>5.8.1.</w:t>
            </w:r>
            <w:r>
              <w:rPr>
                <w:rFonts w:asciiTheme="minorHAnsi" w:eastAsiaTheme="minorEastAsia" w:hAnsiTheme="minorHAnsi"/>
                <w:noProof/>
                <w:lang w:eastAsia="en-AU"/>
              </w:rPr>
              <w:tab/>
            </w:r>
            <w:r w:rsidRPr="00C30560">
              <w:rPr>
                <w:rStyle w:val="Hyperlink"/>
                <w:noProof/>
              </w:rPr>
              <w:t>Hazard / Incident Reporting</w:t>
            </w:r>
            <w:r>
              <w:rPr>
                <w:noProof/>
                <w:webHidden/>
              </w:rPr>
              <w:tab/>
            </w:r>
            <w:r>
              <w:rPr>
                <w:noProof/>
                <w:webHidden/>
              </w:rPr>
              <w:fldChar w:fldCharType="begin"/>
            </w:r>
            <w:r>
              <w:rPr>
                <w:noProof/>
                <w:webHidden/>
              </w:rPr>
              <w:instrText xml:space="preserve"> PAGEREF _Toc103601622 \h </w:instrText>
            </w:r>
            <w:r>
              <w:rPr>
                <w:noProof/>
                <w:webHidden/>
              </w:rPr>
            </w:r>
            <w:r>
              <w:rPr>
                <w:noProof/>
                <w:webHidden/>
              </w:rPr>
              <w:fldChar w:fldCharType="separate"/>
            </w:r>
            <w:r>
              <w:rPr>
                <w:noProof/>
                <w:webHidden/>
              </w:rPr>
              <w:t>5</w:t>
            </w:r>
            <w:r>
              <w:rPr>
                <w:noProof/>
                <w:webHidden/>
              </w:rPr>
              <w:fldChar w:fldCharType="end"/>
            </w:r>
          </w:hyperlink>
        </w:p>
        <w:p w14:paraId="07ACA159" w14:textId="18E972E3" w:rsidR="00482B65" w:rsidRDefault="00482B65">
          <w:pPr>
            <w:pStyle w:val="TOC3"/>
            <w:tabs>
              <w:tab w:val="left" w:pos="1847"/>
              <w:tab w:val="right" w:leader="dot" w:pos="9016"/>
            </w:tabs>
            <w:rPr>
              <w:rFonts w:asciiTheme="minorHAnsi" w:eastAsiaTheme="minorEastAsia" w:hAnsiTheme="minorHAnsi"/>
              <w:noProof/>
              <w:lang w:eastAsia="en-AU"/>
            </w:rPr>
          </w:pPr>
          <w:hyperlink w:anchor="_Toc103601623" w:history="1">
            <w:r w:rsidRPr="00C30560">
              <w:rPr>
                <w:rStyle w:val="Hyperlink"/>
                <w:noProof/>
              </w:rPr>
              <w:t>5.8.2.</w:t>
            </w:r>
            <w:r>
              <w:rPr>
                <w:rFonts w:asciiTheme="minorHAnsi" w:eastAsiaTheme="minorEastAsia" w:hAnsiTheme="minorHAnsi"/>
                <w:noProof/>
                <w:lang w:eastAsia="en-AU"/>
              </w:rPr>
              <w:tab/>
            </w:r>
            <w:r w:rsidRPr="00C30560">
              <w:rPr>
                <w:rStyle w:val="Hyperlink"/>
                <w:noProof/>
              </w:rPr>
              <w:t>Notifiable Incidents</w:t>
            </w:r>
            <w:r>
              <w:rPr>
                <w:noProof/>
                <w:webHidden/>
              </w:rPr>
              <w:tab/>
            </w:r>
            <w:r>
              <w:rPr>
                <w:noProof/>
                <w:webHidden/>
              </w:rPr>
              <w:fldChar w:fldCharType="begin"/>
            </w:r>
            <w:r>
              <w:rPr>
                <w:noProof/>
                <w:webHidden/>
              </w:rPr>
              <w:instrText xml:space="preserve"> PAGEREF _Toc103601623 \h </w:instrText>
            </w:r>
            <w:r>
              <w:rPr>
                <w:noProof/>
                <w:webHidden/>
              </w:rPr>
            </w:r>
            <w:r>
              <w:rPr>
                <w:noProof/>
                <w:webHidden/>
              </w:rPr>
              <w:fldChar w:fldCharType="separate"/>
            </w:r>
            <w:r>
              <w:rPr>
                <w:noProof/>
                <w:webHidden/>
              </w:rPr>
              <w:t>5</w:t>
            </w:r>
            <w:r>
              <w:rPr>
                <w:noProof/>
                <w:webHidden/>
              </w:rPr>
              <w:fldChar w:fldCharType="end"/>
            </w:r>
          </w:hyperlink>
        </w:p>
        <w:p w14:paraId="04B69067" w14:textId="48CB094B" w:rsidR="00482B65" w:rsidRDefault="00482B65">
          <w:pPr>
            <w:pStyle w:val="TOC2"/>
            <w:rPr>
              <w:rFonts w:asciiTheme="minorHAnsi" w:eastAsiaTheme="minorEastAsia" w:hAnsiTheme="minorHAnsi"/>
              <w:noProof/>
              <w:lang w:eastAsia="en-AU"/>
            </w:rPr>
          </w:pPr>
          <w:hyperlink w:anchor="_Toc103601624" w:history="1">
            <w:r w:rsidRPr="00C30560">
              <w:rPr>
                <w:rStyle w:val="Hyperlink"/>
                <w:noProof/>
              </w:rPr>
              <w:t>5.9.</w:t>
            </w:r>
            <w:r>
              <w:rPr>
                <w:rFonts w:asciiTheme="minorHAnsi" w:eastAsiaTheme="minorEastAsia" w:hAnsiTheme="minorHAnsi"/>
                <w:noProof/>
                <w:lang w:eastAsia="en-AU"/>
              </w:rPr>
              <w:tab/>
            </w:r>
            <w:r w:rsidRPr="00C30560">
              <w:rPr>
                <w:rStyle w:val="Hyperlink"/>
                <w:noProof/>
              </w:rPr>
              <w:t>Monitoring</w:t>
            </w:r>
            <w:r>
              <w:rPr>
                <w:noProof/>
                <w:webHidden/>
              </w:rPr>
              <w:tab/>
            </w:r>
            <w:r>
              <w:rPr>
                <w:noProof/>
                <w:webHidden/>
              </w:rPr>
              <w:fldChar w:fldCharType="begin"/>
            </w:r>
            <w:r>
              <w:rPr>
                <w:noProof/>
                <w:webHidden/>
              </w:rPr>
              <w:instrText xml:space="preserve"> PAGEREF _Toc103601624 \h </w:instrText>
            </w:r>
            <w:r>
              <w:rPr>
                <w:noProof/>
                <w:webHidden/>
              </w:rPr>
            </w:r>
            <w:r>
              <w:rPr>
                <w:noProof/>
                <w:webHidden/>
              </w:rPr>
              <w:fldChar w:fldCharType="separate"/>
            </w:r>
            <w:r>
              <w:rPr>
                <w:noProof/>
                <w:webHidden/>
              </w:rPr>
              <w:t>6</w:t>
            </w:r>
            <w:r>
              <w:rPr>
                <w:noProof/>
                <w:webHidden/>
              </w:rPr>
              <w:fldChar w:fldCharType="end"/>
            </w:r>
          </w:hyperlink>
        </w:p>
        <w:p w14:paraId="6ACE7451" w14:textId="10F057A6" w:rsidR="00482B65" w:rsidRDefault="00482B65">
          <w:pPr>
            <w:pStyle w:val="TOC2"/>
            <w:rPr>
              <w:rFonts w:asciiTheme="minorHAnsi" w:eastAsiaTheme="minorEastAsia" w:hAnsiTheme="minorHAnsi"/>
              <w:noProof/>
              <w:lang w:eastAsia="en-AU"/>
            </w:rPr>
          </w:pPr>
          <w:hyperlink w:anchor="_Toc103601625" w:history="1">
            <w:r w:rsidRPr="00C30560">
              <w:rPr>
                <w:rStyle w:val="Hyperlink"/>
                <w:noProof/>
              </w:rPr>
              <w:t>5.10.</w:t>
            </w:r>
            <w:r>
              <w:rPr>
                <w:rFonts w:asciiTheme="minorHAnsi" w:eastAsiaTheme="minorEastAsia" w:hAnsiTheme="minorHAnsi"/>
                <w:noProof/>
                <w:lang w:eastAsia="en-AU"/>
              </w:rPr>
              <w:tab/>
            </w:r>
            <w:r w:rsidRPr="00C30560">
              <w:rPr>
                <w:rStyle w:val="Hyperlink"/>
                <w:noProof/>
              </w:rPr>
              <w:t>Records</w:t>
            </w:r>
            <w:r>
              <w:rPr>
                <w:noProof/>
                <w:webHidden/>
              </w:rPr>
              <w:tab/>
            </w:r>
            <w:r>
              <w:rPr>
                <w:noProof/>
                <w:webHidden/>
              </w:rPr>
              <w:fldChar w:fldCharType="begin"/>
            </w:r>
            <w:r>
              <w:rPr>
                <w:noProof/>
                <w:webHidden/>
              </w:rPr>
              <w:instrText xml:space="preserve"> PAGEREF _Toc103601625 \h </w:instrText>
            </w:r>
            <w:r>
              <w:rPr>
                <w:noProof/>
                <w:webHidden/>
              </w:rPr>
            </w:r>
            <w:r>
              <w:rPr>
                <w:noProof/>
                <w:webHidden/>
              </w:rPr>
              <w:fldChar w:fldCharType="separate"/>
            </w:r>
            <w:r>
              <w:rPr>
                <w:noProof/>
                <w:webHidden/>
              </w:rPr>
              <w:t>6</w:t>
            </w:r>
            <w:r>
              <w:rPr>
                <w:noProof/>
                <w:webHidden/>
              </w:rPr>
              <w:fldChar w:fldCharType="end"/>
            </w:r>
          </w:hyperlink>
        </w:p>
        <w:p w14:paraId="0D512A69" w14:textId="127E0D1D" w:rsidR="00482B65" w:rsidRDefault="00482B65">
          <w:pPr>
            <w:pStyle w:val="TOC2"/>
            <w:rPr>
              <w:rFonts w:asciiTheme="minorHAnsi" w:eastAsiaTheme="minorEastAsia" w:hAnsiTheme="minorHAnsi"/>
              <w:noProof/>
              <w:lang w:eastAsia="en-AU"/>
            </w:rPr>
          </w:pPr>
          <w:hyperlink w:anchor="_Toc103601626" w:history="1">
            <w:r w:rsidRPr="00C30560">
              <w:rPr>
                <w:rStyle w:val="Hyperlink"/>
                <w:noProof/>
              </w:rPr>
              <w:t>5.11.</w:t>
            </w:r>
            <w:r>
              <w:rPr>
                <w:rFonts w:asciiTheme="minorHAnsi" w:eastAsiaTheme="minorEastAsia" w:hAnsiTheme="minorHAnsi"/>
                <w:noProof/>
                <w:lang w:eastAsia="en-AU"/>
              </w:rPr>
              <w:tab/>
            </w:r>
            <w:r w:rsidRPr="00C30560">
              <w:rPr>
                <w:rStyle w:val="Hyperlink"/>
                <w:noProof/>
              </w:rPr>
              <w:t>Review</w:t>
            </w:r>
            <w:r>
              <w:rPr>
                <w:noProof/>
                <w:webHidden/>
              </w:rPr>
              <w:tab/>
            </w:r>
            <w:r>
              <w:rPr>
                <w:noProof/>
                <w:webHidden/>
              </w:rPr>
              <w:fldChar w:fldCharType="begin"/>
            </w:r>
            <w:r>
              <w:rPr>
                <w:noProof/>
                <w:webHidden/>
              </w:rPr>
              <w:instrText xml:space="preserve"> PAGEREF _Toc103601626 \h </w:instrText>
            </w:r>
            <w:r>
              <w:rPr>
                <w:noProof/>
                <w:webHidden/>
              </w:rPr>
            </w:r>
            <w:r>
              <w:rPr>
                <w:noProof/>
                <w:webHidden/>
              </w:rPr>
              <w:fldChar w:fldCharType="separate"/>
            </w:r>
            <w:r>
              <w:rPr>
                <w:noProof/>
                <w:webHidden/>
              </w:rPr>
              <w:t>6</w:t>
            </w:r>
            <w:r>
              <w:rPr>
                <w:noProof/>
                <w:webHidden/>
              </w:rPr>
              <w:fldChar w:fldCharType="end"/>
            </w:r>
          </w:hyperlink>
        </w:p>
        <w:p w14:paraId="7DD4AFAB" w14:textId="163D0325" w:rsidR="00482B65" w:rsidRDefault="00482B65">
          <w:pPr>
            <w:pStyle w:val="TOC1"/>
            <w:rPr>
              <w:rFonts w:asciiTheme="minorHAnsi" w:eastAsiaTheme="minorEastAsia" w:hAnsiTheme="minorHAnsi"/>
              <w:noProof/>
              <w:lang w:eastAsia="en-AU"/>
            </w:rPr>
          </w:pPr>
          <w:hyperlink w:anchor="_Toc103601627" w:history="1">
            <w:r w:rsidRPr="00C30560">
              <w:rPr>
                <w:rStyle w:val="Hyperlink"/>
                <w:noProof/>
              </w:rPr>
              <w:t>6.</w:t>
            </w:r>
            <w:r>
              <w:rPr>
                <w:rFonts w:asciiTheme="minorHAnsi" w:eastAsiaTheme="minorEastAsia" w:hAnsiTheme="minorHAnsi"/>
                <w:noProof/>
                <w:lang w:eastAsia="en-AU"/>
              </w:rPr>
              <w:tab/>
            </w:r>
            <w:r w:rsidRPr="00C30560">
              <w:rPr>
                <w:rStyle w:val="Hyperlink"/>
                <w:noProof/>
              </w:rPr>
              <w:t>RELATED SYSTEM DOCUMENTS</w:t>
            </w:r>
            <w:r>
              <w:rPr>
                <w:noProof/>
                <w:webHidden/>
              </w:rPr>
              <w:tab/>
            </w:r>
            <w:r>
              <w:rPr>
                <w:noProof/>
                <w:webHidden/>
              </w:rPr>
              <w:fldChar w:fldCharType="begin"/>
            </w:r>
            <w:r>
              <w:rPr>
                <w:noProof/>
                <w:webHidden/>
              </w:rPr>
              <w:instrText xml:space="preserve"> PAGEREF _Toc103601627 \h </w:instrText>
            </w:r>
            <w:r>
              <w:rPr>
                <w:noProof/>
                <w:webHidden/>
              </w:rPr>
            </w:r>
            <w:r>
              <w:rPr>
                <w:noProof/>
                <w:webHidden/>
              </w:rPr>
              <w:fldChar w:fldCharType="separate"/>
            </w:r>
            <w:r>
              <w:rPr>
                <w:noProof/>
                <w:webHidden/>
              </w:rPr>
              <w:t>7</w:t>
            </w:r>
            <w:r>
              <w:rPr>
                <w:noProof/>
                <w:webHidden/>
              </w:rPr>
              <w:fldChar w:fldCharType="end"/>
            </w:r>
          </w:hyperlink>
        </w:p>
        <w:p w14:paraId="636435CB" w14:textId="63CADBE9" w:rsidR="00482B65" w:rsidRDefault="00482B65">
          <w:pPr>
            <w:pStyle w:val="TOC2"/>
            <w:rPr>
              <w:rFonts w:asciiTheme="minorHAnsi" w:eastAsiaTheme="minorEastAsia" w:hAnsiTheme="minorHAnsi"/>
              <w:noProof/>
              <w:lang w:eastAsia="en-AU"/>
            </w:rPr>
          </w:pPr>
          <w:hyperlink w:anchor="_Toc103601628" w:history="1">
            <w:r w:rsidRPr="00C30560">
              <w:rPr>
                <w:rStyle w:val="Hyperlink"/>
                <w:noProof/>
              </w:rPr>
              <w:t>6.1.</w:t>
            </w:r>
            <w:r>
              <w:rPr>
                <w:rFonts w:asciiTheme="minorHAnsi" w:eastAsiaTheme="minorEastAsia" w:hAnsiTheme="minorHAnsi"/>
                <w:noProof/>
                <w:lang w:eastAsia="en-AU"/>
              </w:rPr>
              <w:tab/>
            </w:r>
            <w:r w:rsidRPr="00C30560">
              <w:rPr>
                <w:rStyle w:val="Hyperlink"/>
                <w:noProof/>
              </w:rPr>
              <w:t>Policies &amp; Procedures</w:t>
            </w:r>
            <w:r>
              <w:rPr>
                <w:noProof/>
                <w:webHidden/>
              </w:rPr>
              <w:tab/>
            </w:r>
            <w:r>
              <w:rPr>
                <w:noProof/>
                <w:webHidden/>
              </w:rPr>
              <w:fldChar w:fldCharType="begin"/>
            </w:r>
            <w:r>
              <w:rPr>
                <w:noProof/>
                <w:webHidden/>
              </w:rPr>
              <w:instrText xml:space="preserve"> PAGEREF _Toc103601628 \h </w:instrText>
            </w:r>
            <w:r>
              <w:rPr>
                <w:noProof/>
                <w:webHidden/>
              </w:rPr>
            </w:r>
            <w:r>
              <w:rPr>
                <w:noProof/>
                <w:webHidden/>
              </w:rPr>
              <w:fldChar w:fldCharType="separate"/>
            </w:r>
            <w:r>
              <w:rPr>
                <w:noProof/>
                <w:webHidden/>
              </w:rPr>
              <w:t>7</w:t>
            </w:r>
            <w:r>
              <w:rPr>
                <w:noProof/>
                <w:webHidden/>
              </w:rPr>
              <w:fldChar w:fldCharType="end"/>
            </w:r>
          </w:hyperlink>
        </w:p>
        <w:p w14:paraId="1670A48F" w14:textId="2C6CD9C2" w:rsidR="00482B65" w:rsidRDefault="00482B65">
          <w:pPr>
            <w:pStyle w:val="TOC2"/>
            <w:rPr>
              <w:rFonts w:asciiTheme="minorHAnsi" w:eastAsiaTheme="minorEastAsia" w:hAnsiTheme="minorHAnsi"/>
              <w:noProof/>
              <w:lang w:eastAsia="en-AU"/>
            </w:rPr>
          </w:pPr>
          <w:hyperlink w:anchor="_Toc103601629" w:history="1">
            <w:r w:rsidRPr="00C30560">
              <w:rPr>
                <w:rStyle w:val="Hyperlink"/>
                <w:noProof/>
              </w:rPr>
              <w:t>6.2.</w:t>
            </w:r>
            <w:r>
              <w:rPr>
                <w:rFonts w:asciiTheme="minorHAnsi" w:eastAsiaTheme="minorEastAsia" w:hAnsiTheme="minorHAnsi"/>
                <w:noProof/>
                <w:lang w:eastAsia="en-AU"/>
              </w:rPr>
              <w:tab/>
            </w:r>
            <w:r w:rsidRPr="00C30560">
              <w:rPr>
                <w:rStyle w:val="Hyperlink"/>
                <w:noProof/>
              </w:rPr>
              <w:t>Forms &amp; Tools</w:t>
            </w:r>
            <w:r>
              <w:rPr>
                <w:noProof/>
                <w:webHidden/>
              </w:rPr>
              <w:tab/>
            </w:r>
            <w:r>
              <w:rPr>
                <w:noProof/>
                <w:webHidden/>
              </w:rPr>
              <w:fldChar w:fldCharType="begin"/>
            </w:r>
            <w:r>
              <w:rPr>
                <w:noProof/>
                <w:webHidden/>
              </w:rPr>
              <w:instrText xml:space="preserve"> PAGEREF _Toc103601629 \h </w:instrText>
            </w:r>
            <w:r>
              <w:rPr>
                <w:noProof/>
                <w:webHidden/>
              </w:rPr>
            </w:r>
            <w:r>
              <w:rPr>
                <w:noProof/>
                <w:webHidden/>
              </w:rPr>
              <w:fldChar w:fldCharType="separate"/>
            </w:r>
            <w:r>
              <w:rPr>
                <w:noProof/>
                <w:webHidden/>
              </w:rPr>
              <w:t>7</w:t>
            </w:r>
            <w:r>
              <w:rPr>
                <w:noProof/>
                <w:webHidden/>
              </w:rPr>
              <w:fldChar w:fldCharType="end"/>
            </w:r>
          </w:hyperlink>
        </w:p>
        <w:p w14:paraId="7A65C66E" w14:textId="0F00A328" w:rsidR="00482B65" w:rsidRDefault="00482B65">
          <w:pPr>
            <w:pStyle w:val="TOC1"/>
            <w:rPr>
              <w:rFonts w:asciiTheme="minorHAnsi" w:eastAsiaTheme="minorEastAsia" w:hAnsiTheme="minorHAnsi"/>
              <w:noProof/>
              <w:lang w:eastAsia="en-AU"/>
            </w:rPr>
          </w:pPr>
          <w:hyperlink w:anchor="_Toc103601630" w:history="1">
            <w:r w:rsidRPr="00C30560">
              <w:rPr>
                <w:rStyle w:val="Hyperlink"/>
                <w:noProof/>
              </w:rPr>
              <w:t>7.</w:t>
            </w:r>
            <w:r>
              <w:rPr>
                <w:rFonts w:asciiTheme="minorHAnsi" w:eastAsiaTheme="minorEastAsia" w:hAnsiTheme="minorHAnsi"/>
                <w:noProof/>
                <w:lang w:eastAsia="en-AU"/>
              </w:rPr>
              <w:tab/>
            </w:r>
            <w:r w:rsidRPr="00C30560">
              <w:rPr>
                <w:rStyle w:val="Hyperlink"/>
                <w:noProof/>
              </w:rPr>
              <w:t>REFERENCES</w:t>
            </w:r>
            <w:r>
              <w:rPr>
                <w:noProof/>
                <w:webHidden/>
              </w:rPr>
              <w:tab/>
            </w:r>
            <w:r>
              <w:rPr>
                <w:noProof/>
                <w:webHidden/>
              </w:rPr>
              <w:fldChar w:fldCharType="begin"/>
            </w:r>
            <w:r>
              <w:rPr>
                <w:noProof/>
                <w:webHidden/>
              </w:rPr>
              <w:instrText xml:space="preserve"> PAGEREF _Toc103601630 \h </w:instrText>
            </w:r>
            <w:r>
              <w:rPr>
                <w:noProof/>
                <w:webHidden/>
              </w:rPr>
            </w:r>
            <w:r>
              <w:rPr>
                <w:noProof/>
                <w:webHidden/>
              </w:rPr>
              <w:fldChar w:fldCharType="separate"/>
            </w:r>
            <w:r>
              <w:rPr>
                <w:noProof/>
                <w:webHidden/>
              </w:rPr>
              <w:t>7</w:t>
            </w:r>
            <w:r>
              <w:rPr>
                <w:noProof/>
                <w:webHidden/>
              </w:rPr>
              <w:fldChar w:fldCharType="end"/>
            </w:r>
          </w:hyperlink>
        </w:p>
        <w:p w14:paraId="2D7A6AEA" w14:textId="35504C1B" w:rsidR="00482B65" w:rsidRDefault="00482B65">
          <w:pPr>
            <w:pStyle w:val="TOC2"/>
            <w:rPr>
              <w:rFonts w:asciiTheme="minorHAnsi" w:eastAsiaTheme="minorEastAsia" w:hAnsiTheme="minorHAnsi"/>
              <w:noProof/>
              <w:lang w:eastAsia="en-AU"/>
            </w:rPr>
          </w:pPr>
          <w:hyperlink w:anchor="_Toc103601631" w:history="1">
            <w:r w:rsidRPr="00C30560">
              <w:rPr>
                <w:rStyle w:val="Hyperlink"/>
                <w:noProof/>
              </w:rPr>
              <w:t>7.1.</w:t>
            </w:r>
            <w:r>
              <w:rPr>
                <w:rFonts w:asciiTheme="minorHAnsi" w:eastAsiaTheme="minorEastAsia" w:hAnsiTheme="minorHAnsi"/>
                <w:noProof/>
                <w:lang w:eastAsia="en-AU"/>
              </w:rPr>
              <w:tab/>
            </w:r>
            <w:r w:rsidRPr="00C30560">
              <w:rPr>
                <w:rStyle w:val="Hyperlink"/>
                <w:noProof/>
              </w:rPr>
              <w:t>Internal Resources</w:t>
            </w:r>
            <w:r>
              <w:rPr>
                <w:noProof/>
                <w:webHidden/>
              </w:rPr>
              <w:tab/>
            </w:r>
            <w:r>
              <w:rPr>
                <w:noProof/>
                <w:webHidden/>
              </w:rPr>
              <w:fldChar w:fldCharType="begin"/>
            </w:r>
            <w:r>
              <w:rPr>
                <w:noProof/>
                <w:webHidden/>
              </w:rPr>
              <w:instrText xml:space="preserve"> PAGEREF _Toc103601631 \h </w:instrText>
            </w:r>
            <w:r>
              <w:rPr>
                <w:noProof/>
                <w:webHidden/>
              </w:rPr>
            </w:r>
            <w:r>
              <w:rPr>
                <w:noProof/>
                <w:webHidden/>
              </w:rPr>
              <w:fldChar w:fldCharType="separate"/>
            </w:r>
            <w:r>
              <w:rPr>
                <w:noProof/>
                <w:webHidden/>
              </w:rPr>
              <w:t>7</w:t>
            </w:r>
            <w:r>
              <w:rPr>
                <w:noProof/>
                <w:webHidden/>
              </w:rPr>
              <w:fldChar w:fldCharType="end"/>
            </w:r>
          </w:hyperlink>
        </w:p>
        <w:p w14:paraId="4C645DB6" w14:textId="18B8C7AE" w:rsidR="00482B65" w:rsidRDefault="00482B65">
          <w:pPr>
            <w:pStyle w:val="TOC2"/>
            <w:rPr>
              <w:rFonts w:asciiTheme="minorHAnsi" w:eastAsiaTheme="minorEastAsia" w:hAnsiTheme="minorHAnsi"/>
              <w:noProof/>
              <w:lang w:eastAsia="en-AU"/>
            </w:rPr>
          </w:pPr>
          <w:hyperlink w:anchor="_Toc103601632" w:history="1">
            <w:r w:rsidRPr="00C30560">
              <w:rPr>
                <w:rStyle w:val="Hyperlink"/>
                <w:noProof/>
              </w:rPr>
              <w:t>7.2.</w:t>
            </w:r>
            <w:r>
              <w:rPr>
                <w:rFonts w:asciiTheme="minorHAnsi" w:eastAsiaTheme="minorEastAsia" w:hAnsiTheme="minorHAnsi"/>
                <w:noProof/>
                <w:lang w:eastAsia="en-AU"/>
              </w:rPr>
              <w:tab/>
            </w:r>
            <w:r w:rsidRPr="00C30560">
              <w:rPr>
                <w:rStyle w:val="Hyperlink"/>
                <w:noProof/>
              </w:rPr>
              <w:t>External Resources</w:t>
            </w:r>
            <w:r>
              <w:rPr>
                <w:noProof/>
                <w:webHidden/>
              </w:rPr>
              <w:tab/>
            </w:r>
            <w:r>
              <w:rPr>
                <w:noProof/>
                <w:webHidden/>
              </w:rPr>
              <w:fldChar w:fldCharType="begin"/>
            </w:r>
            <w:r>
              <w:rPr>
                <w:noProof/>
                <w:webHidden/>
              </w:rPr>
              <w:instrText xml:space="preserve"> PAGEREF _Toc103601632 \h </w:instrText>
            </w:r>
            <w:r>
              <w:rPr>
                <w:noProof/>
                <w:webHidden/>
              </w:rPr>
            </w:r>
            <w:r>
              <w:rPr>
                <w:noProof/>
                <w:webHidden/>
              </w:rPr>
              <w:fldChar w:fldCharType="separate"/>
            </w:r>
            <w:r>
              <w:rPr>
                <w:noProof/>
                <w:webHidden/>
              </w:rPr>
              <w:t>7</w:t>
            </w:r>
            <w:r>
              <w:rPr>
                <w:noProof/>
                <w:webHidden/>
              </w:rPr>
              <w:fldChar w:fldCharType="end"/>
            </w:r>
          </w:hyperlink>
        </w:p>
        <w:p w14:paraId="416BECA1" w14:textId="5452FA4F" w:rsidR="00482B65" w:rsidRDefault="00482B65">
          <w:pPr>
            <w:pStyle w:val="TOC1"/>
            <w:rPr>
              <w:rFonts w:asciiTheme="minorHAnsi" w:eastAsiaTheme="minorEastAsia" w:hAnsiTheme="minorHAnsi"/>
              <w:noProof/>
              <w:lang w:eastAsia="en-AU"/>
            </w:rPr>
          </w:pPr>
          <w:hyperlink w:anchor="_Toc103601633" w:history="1">
            <w:r w:rsidRPr="00C30560">
              <w:rPr>
                <w:rStyle w:val="Hyperlink"/>
                <w:noProof/>
              </w:rPr>
              <w:t>8.</w:t>
            </w:r>
            <w:r>
              <w:rPr>
                <w:rFonts w:asciiTheme="minorHAnsi" w:eastAsiaTheme="minorEastAsia" w:hAnsiTheme="minorHAnsi"/>
                <w:noProof/>
                <w:lang w:eastAsia="en-AU"/>
              </w:rPr>
              <w:tab/>
            </w:r>
            <w:r w:rsidRPr="00C30560">
              <w:rPr>
                <w:rStyle w:val="Hyperlink"/>
                <w:noProof/>
              </w:rPr>
              <w:t>AUDITABLE OUTPUTS</w:t>
            </w:r>
            <w:r>
              <w:rPr>
                <w:noProof/>
                <w:webHidden/>
              </w:rPr>
              <w:tab/>
            </w:r>
            <w:r>
              <w:rPr>
                <w:noProof/>
                <w:webHidden/>
              </w:rPr>
              <w:fldChar w:fldCharType="begin"/>
            </w:r>
            <w:r>
              <w:rPr>
                <w:noProof/>
                <w:webHidden/>
              </w:rPr>
              <w:instrText xml:space="preserve"> PAGEREF _Toc103601633 \h </w:instrText>
            </w:r>
            <w:r>
              <w:rPr>
                <w:noProof/>
                <w:webHidden/>
              </w:rPr>
            </w:r>
            <w:r>
              <w:rPr>
                <w:noProof/>
                <w:webHidden/>
              </w:rPr>
              <w:fldChar w:fldCharType="separate"/>
            </w:r>
            <w:r>
              <w:rPr>
                <w:noProof/>
                <w:webHidden/>
              </w:rPr>
              <w:t>7</w:t>
            </w:r>
            <w:r>
              <w:rPr>
                <w:noProof/>
                <w:webHidden/>
              </w:rPr>
              <w:fldChar w:fldCharType="end"/>
            </w:r>
          </w:hyperlink>
        </w:p>
        <w:p w14:paraId="4DBB9841" w14:textId="6461AA56" w:rsidR="00F70643" w:rsidRDefault="00E45EDD">
          <w:r>
            <w:fldChar w:fldCharType="end"/>
          </w:r>
        </w:p>
      </w:sdtContent>
    </w:sdt>
    <w:p w14:paraId="30CCCE68" w14:textId="77777777" w:rsidR="00CC00FE" w:rsidRDefault="00CC00FE">
      <w:r>
        <w:br w:type="page"/>
      </w:r>
    </w:p>
    <w:p w14:paraId="3C1728A0" w14:textId="77777777" w:rsidR="00423EE5" w:rsidRPr="006311D5" w:rsidRDefault="00423EE5" w:rsidP="003477B3">
      <w:pPr>
        <w:pStyle w:val="Heading1"/>
        <w:rPr>
          <w:rStyle w:val="Emphasis"/>
          <w:i w:val="0"/>
          <w:iCs w:val="0"/>
        </w:rPr>
      </w:pPr>
      <w:bookmarkStart w:id="0" w:name="_Toc103601607"/>
      <w:r w:rsidRPr="006311D5">
        <w:rPr>
          <w:rStyle w:val="Emphasis"/>
          <w:i w:val="0"/>
          <w:iCs w:val="0"/>
        </w:rPr>
        <w:lastRenderedPageBreak/>
        <w:t>PURPOSE</w:t>
      </w:r>
      <w:bookmarkEnd w:id="0"/>
    </w:p>
    <w:p w14:paraId="5F7E487B" w14:textId="77777777" w:rsidR="00311FA8" w:rsidRPr="00311FA8" w:rsidRDefault="00311FA8" w:rsidP="003477B3">
      <w:pPr>
        <w:ind w:left="357"/>
        <w:jc w:val="both"/>
        <w:rPr>
          <w:rFonts w:cs="Arial"/>
        </w:rPr>
      </w:pPr>
      <w:r w:rsidRPr="00311FA8">
        <w:rPr>
          <w:rFonts w:cs="Arial"/>
        </w:rPr>
        <w:t>To provide guidance in the management of risks associated with the engagement of contractors</w:t>
      </w:r>
      <w:r w:rsidR="00E60E78">
        <w:rPr>
          <w:rFonts w:cs="Arial"/>
        </w:rPr>
        <w:t xml:space="preserve"> </w:t>
      </w:r>
      <w:r w:rsidRPr="00311FA8">
        <w:rPr>
          <w:rFonts w:cs="Arial"/>
        </w:rPr>
        <w:t>/</w:t>
      </w:r>
      <w:r w:rsidR="00E60E78">
        <w:rPr>
          <w:rFonts w:cs="Arial"/>
        </w:rPr>
        <w:t xml:space="preserve"> </w:t>
      </w:r>
      <w:r w:rsidRPr="00311FA8">
        <w:rPr>
          <w:rFonts w:cs="Arial"/>
        </w:rPr>
        <w:t>service providers.</w:t>
      </w:r>
    </w:p>
    <w:p w14:paraId="0AAF8608" w14:textId="77777777" w:rsidR="00423EE5" w:rsidRPr="006311D5" w:rsidRDefault="00423EE5" w:rsidP="003477B3">
      <w:pPr>
        <w:pStyle w:val="Heading1"/>
        <w:rPr>
          <w:rStyle w:val="Emphasis"/>
          <w:i w:val="0"/>
          <w:iCs w:val="0"/>
        </w:rPr>
      </w:pPr>
      <w:bookmarkStart w:id="1" w:name="_Toc103601608"/>
      <w:r w:rsidRPr="006311D5">
        <w:rPr>
          <w:rStyle w:val="Emphasis"/>
          <w:i w:val="0"/>
          <w:iCs w:val="0"/>
        </w:rPr>
        <w:t>SCOPE</w:t>
      </w:r>
      <w:bookmarkEnd w:id="1"/>
    </w:p>
    <w:p w14:paraId="0AB5913D" w14:textId="77777777" w:rsidR="006027A8" w:rsidRPr="005661DC" w:rsidRDefault="000560F0" w:rsidP="003477B3">
      <w:pPr>
        <w:pStyle w:val="Style1"/>
        <w:numPr>
          <w:ilvl w:val="0"/>
          <w:numId w:val="0"/>
        </w:numPr>
        <w:ind w:left="357"/>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14:paraId="72918AB4" w14:textId="77777777" w:rsidR="00423EE5" w:rsidRPr="006311D5" w:rsidRDefault="00423EE5" w:rsidP="003477B3">
      <w:pPr>
        <w:pStyle w:val="Heading1"/>
        <w:rPr>
          <w:rStyle w:val="Emphasis"/>
          <w:i w:val="0"/>
          <w:iCs w:val="0"/>
        </w:rPr>
      </w:pPr>
      <w:bookmarkStart w:id="2" w:name="_Toc103601609"/>
      <w:r w:rsidRPr="006311D5">
        <w:rPr>
          <w:rStyle w:val="Emphasis"/>
          <w:i w:val="0"/>
          <w:iCs w:val="0"/>
        </w:rPr>
        <w:t>DEFINITIONS</w:t>
      </w:r>
      <w:bookmarkEnd w:id="2"/>
    </w:p>
    <w:p w14:paraId="54830869" w14:textId="13316D6A" w:rsidR="00A13BCC" w:rsidRPr="005661DC" w:rsidRDefault="00A13BCC" w:rsidP="003477B3">
      <w:pPr>
        <w:pStyle w:val="Style1"/>
        <w:numPr>
          <w:ilvl w:val="0"/>
          <w:numId w:val="0"/>
        </w:numPr>
        <w:spacing w:after="0"/>
        <w:ind w:left="924" w:hanging="567"/>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9A574C">
          <w:rPr>
            <w:rStyle w:val="Hyperlink"/>
          </w:rPr>
          <w:t xml:space="preserve">Health &amp; Welfare SA </w:t>
        </w:r>
        <w:r w:rsidRPr="005661DC">
          <w:rPr>
            <w:rStyle w:val="Hyperlink"/>
          </w:rPr>
          <w:t>Website</w:t>
        </w:r>
      </w:hyperlink>
      <w:r w:rsidR="00293D71" w:rsidRPr="005661DC">
        <w:rPr>
          <w:rStyle w:val="Emphasis"/>
          <w:b w:val="0"/>
        </w:rPr>
        <w:t>.</w:t>
      </w:r>
    </w:p>
    <w:p w14:paraId="41E68913" w14:textId="77777777" w:rsidR="00041976" w:rsidRDefault="00041976" w:rsidP="003477B3">
      <w:pPr>
        <w:pStyle w:val="Heading2"/>
        <w:rPr>
          <w:rStyle w:val="Emphasis"/>
          <w:i w:val="0"/>
          <w:iCs w:val="0"/>
        </w:rPr>
      </w:pPr>
      <w:bookmarkStart w:id="3" w:name="_Toc103601610"/>
      <w:r w:rsidRPr="006311D5">
        <w:rPr>
          <w:rStyle w:val="Emphasis"/>
          <w:i w:val="0"/>
          <w:iCs w:val="0"/>
        </w:rPr>
        <w:t>Information</w:t>
      </w:r>
      <w:bookmarkEnd w:id="3"/>
    </w:p>
    <w:p w14:paraId="44256B14" w14:textId="77777777" w:rsidR="00765580" w:rsidRDefault="00765580" w:rsidP="003477B3">
      <w:pPr>
        <w:ind w:left="1077"/>
        <w:rPr>
          <w:rFonts w:eastAsia="Times New Roman" w:cs="Arial"/>
          <w:lang w:val="en-US"/>
        </w:rPr>
      </w:pPr>
      <w:r w:rsidRPr="00765580">
        <w:rPr>
          <w:rFonts w:eastAsia="Times New Roman" w:cs="Arial"/>
          <w:lang w:val="en-US"/>
        </w:rPr>
        <w:t>Where works or services are identified that cannot be completed by a worker at the workplace, a contractor may be engaged.</w:t>
      </w:r>
      <w:r w:rsidR="0046534F">
        <w:rPr>
          <w:rFonts w:eastAsia="Times New Roman" w:cs="Arial"/>
          <w:lang w:val="en-US"/>
        </w:rPr>
        <w:t xml:space="preserve"> </w:t>
      </w:r>
    </w:p>
    <w:p w14:paraId="6A89BB8D" w14:textId="0177D42C" w:rsidR="0046534F" w:rsidRDefault="0046534F" w:rsidP="003477B3">
      <w:pPr>
        <w:ind w:left="1077"/>
        <w:rPr>
          <w:rFonts w:eastAsia="Times New Roman" w:cs="Arial"/>
          <w:lang w:val="en-US"/>
        </w:rPr>
      </w:pPr>
      <w:r>
        <w:rPr>
          <w:rFonts w:eastAsia="Times New Roman"/>
          <w:lang w:val="en-US"/>
        </w:rPr>
        <w:t xml:space="preserve">For any information regarding who does or doesn’t require a Working </w:t>
      </w:r>
      <w:r w:rsidR="00895BE6">
        <w:rPr>
          <w:rFonts w:eastAsia="Times New Roman"/>
          <w:lang w:val="en-US"/>
        </w:rPr>
        <w:t>with</w:t>
      </w:r>
      <w:r>
        <w:rPr>
          <w:rFonts w:eastAsia="Times New Roman"/>
          <w:lang w:val="en-US"/>
        </w:rPr>
        <w:t xml:space="preserve"> Children Check (WWCC) please contact the Screening and Verification Authority Archdiocese </w:t>
      </w:r>
      <w:r w:rsidR="003539F9">
        <w:rPr>
          <w:rFonts w:eastAsia="Times New Roman"/>
          <w:lang w:val="en-US"/>
        </w:rPr>
        <w:t>o</w:t>
      </w:r>
      <w:r>
        <w:rPr>
          <w:rFonts w:eastAsia="Times New Roman"/>
          <w:lang w:val="en-US"/>
        </w:rPr>
        <w:t>f Adelaide.</w:t>
      </w:r>
    </w:p>
    <w:p w14:paraId="40ECEF88" w14:textId="77777777" w:rsidR="00423EE5" w:rsidRPr="006311D5" w:rsidRDefault="00423EE5" w:rsidP="003477B3">
      <w:pPr>
        <w:pStyle w:val="Heading1"/>
        <w:rPr>
          <w:rStyle w:val="Emphasis"/>
          <w:i w:val="0"/>
          <w:iCs w:val="0"/>
        </w:rPr>
      </w:pPr>
      <w:bookmarkStart w:id="4" w:name="_Toc103601611"/>
      <w:r w:rsidRPr="006311D5">
        <w:rPr>
          <w:rStyle w:val="Emphasis"/>
          <w:i w:val="0"/>
          <w:iCs w:val="0"/>
        </w:rPr>
        <w:t>RESPONSIBILITIES</w:t>
      </w:r>
      <w:bookmarkEnd w:id="4"/>
    </w:p>
    <w:p w14:paraId="5CAE100B" w14:textId="0CD990E9" w:rsidR="009E02E2" w:rsidRPr="005661DC" w:rsidRDefault="009E02E2" w:rsidP="003477B3">
      <w:pPr>
        <w:pStyle w:val="Style1"/>
        <w:numPr>
          <w:ilvl w:val="0"/>
          <w:numId w:val="0"/>
        </w:numPr>
        <w:ind w:left="357"/>
        <w:contextualSpacing w:val="0"/>
        <w:rPr>
          <w:rStyle w:val="Emphasis"/>
          <w:b w:val="0"/>
          <w:i w:val="0"/>
        </w:rPr>
      </w:pPr>
      <w:r w:rsidRPr="005661DC">
        <w:rPr>
          <w:rStyle w:val="Emphasis"/>
          <w:b w:val="0"/>
          <w:i w:val="0"/>
        </w:rPr>
        <w:t xml:space="preserve">Specific responsibilities for carrying out certain actions required by the CCES, have been allocated to </w:t>
      </w:r>
      <w:r w:rsidR="00CF35BB" w:rsidRPr="005661DC">
        <w:rPr>
          <w:rStyle w:val="Emphasis"/>
          <w:b w:val="0"/>
          <w:i w:val="0"/>
        </w:rPr>
        <w:t>position</w:t>
      </w:r>
      <w:r w:rsidRPr="005661DC">
        <w:rPr>
          <w:rStyle w:val="Emphasis"/>
          <w:b w:val="0"/>
          <w:i w:val="0"/>
        </w:rPr>
        <w:t xml:space="preserve"> holders within the organisation.  Such responsibilities are consistent with the obligations that the legislation places on officers, managers, supervisors, </w:t>
      </w:r>
      <w:r w:rsidR="00CF35BB" w:rsidRPr="005661DC">
        <w:rPr>
          <w:rStyle w:val="Emphasis"/>
          <w:b w:val="0"/>
          <w:i w:val="0"/>
        </w:rPr>
        <w:t>workers,</w:t>
      </w:r>
      <w:r w:rsidRPr="005661DC">
        <w:rPr>
          <w:rStyle w:val="Emphasis"/>
          <w:b w:val="0"/>
          <w:i w:val="0"/>
        </w:rPr>
        <w:t xml:space="preserve"> and others in the workplace.  </w:t>
      </w:r>
    </w:p>
    <w:p w14:paraId="1CAA5575" w14:textId="2911FC45" w:rsidR="009E02E2" w:rsidRDefault="009E02E2" w:rsidP="003477B3">
      <w:pPr>
        <w:pStyle w:val="Style1"/>
        <w:numPr>
          <w:ilvl w:val="0"/>
          <w:numId w:val="0"/>
        </w:numPr>
        <w:ind w:left="357"/>
        <w:contextualSpacing w:val="0"/>
        <w:rPr>
          <w:rStyle w:val="Emphasis"/>
          <w:b w:val="0"/>
          <w:i w:val="0"/>
        </w:rPr>
      </w:pPr>
      <w:r w:rsidRPr="00784DDB">
        <w:rPr>
          <w:rStyle w:val="Emphasis"/>
          <w:b w:val="0"/>
          <w:i w:val="0"/>
        </w:rPr>
        <w:t xml:space="preserve">Responsibility, </w:t>
      </w:r>
      <w:r w:rsidR="00CF35BB" w:rsidRPr="00784DDB">
        <w:rPr>
          <w:rStyle w:val="Emphasis"/>
          <w:b w:val="0"/>
          <w:i w:val="0"/>
        </w:rPr>
        <w:t>authority,</w:t>
      </w:r>
      <w:r w:rsidRPr="00784DDB">
        <w:rPr>
          <w:rStyle w:val="Emphasis"/>
          <w:b w:val="0"/>
          <w:i w:val="0"/>
        </w:rPr>
        <w:t xml:space="preserve"> and accountability</w:t>
      </w:r>
      <w:r>
        <w:rPr>
          <w:rStyle w:val="Emphasis"/>
          <w:b w:val="0"/>
          <w:i w:val="0"/>
        </w:rPr>
        <w:t xml:space="preserve"> processes have been defined in </w:t>
      </w:r>
      <w:hyperlink r:id="rId9" w:history="1">
        <w:r w:rsidRPr="00784DDB">
          <w:rPr>
            <w:rStyle w:val="Hyperlink"/>
          </w:rPr>
          <w:t>Responsibility, Authority &amp; Accountability Procedure (12)</w:t>
        </w:r>
      </w:hyperlink>
      <w:r w:rsidRPr="00784DDB">
        <w:rPr>
          <w:rStyle w:val="Emphasis"/>
          <w:b w:val="0"/>
          <w:i w:val="0"/>
        </w:rPr>
        <w:t>, and summarised in</w:t>
      </w:r>
      <w:r>
        <w:rPr>
          <w:rStyle w:val="Emphasis"/>
          <w:b w:val="0"/>
          <w:i w:val="0"/>
        </w:rPr>
        <w:t>:</w:t>
      </w:r>
    </w:p>
    <w:p w14:paraId="4D9D2CB7" w14:textId="77777777" w:rsidR="008D4B70" w:rsidRDefault="00482B65" w:rsidP="003477B3">
      <w:pPr>
        <w:pStyle w:val="Style1"/>
        <w:numPr>
          <w:ilvl w:val="0"/>
          <w:numId w:val="34"/>
        </w:numPr>
        <w:ind w:left="714" w:hanging="357"/>
        <w:contextualSpacing w:val="0"/>
        <w:rPr>
          <w:rStyle w:val="Emphasis"/>
          <w:b w:val="0"/>
          <w:i w:val="0"/>
        </w:rPr>
      </w:pPr>
      <w:hyperlink r:id="rId10" w:history="1">
        <w:r w:rsidR="008D4B70" w:rsidRPr="00784DDB">
          <w:rPr>
            <w:rStyle w:val="Hyperlink"/>
          </w:rPr>
          <w:t>Responsibility, Authority &amp; Accountability Matrix</w:t>
        </w:r>
        <w:r w:rsidR="008D4B70" w:rsidRPr="00784DDB">
          <w:rPr>
            <w:rStyle w:val="Hyperlink"/>
            <w:b w:val="0"/>
          </w:rPr>
          <w:t xml:space="preserve"> –</w:t>
        </w:r>
        <w:r w:rsidR="008D4B70">
          <w:rPr>
            <w:rStyle w:val="Hyperlink"/>
          </w:rPr>
          <w:t xml:space="preserve"> Workers (025G</w:t>
        </w:r>
        <w:r w:rsidR="008D4B70" w:rsidRPr="00784DDB">
          <w:rPr>
            <w:rStyle w:val="Hyperlink"/>
          </w:rPr>
          <w:t>)</w:t>
        </w:r>
      </w:hyperlink>
      <w:r w:rsidR="008D4B70">
        <w:rPr>
          <w:rStyle w:val="Emphasis"/>
          <w:b w:val="0"/>
          <w:i w:val="0"/>
        </w:rPr>
        <w:t>;</w:t>
      </w:r>
    </w:p>
    <w:p w14:paraId="21C93FB3" w14:textId="77777777" w:rsidR="008D4B70" w:rsidRDefault="00482B65" w:rsidP="003477B3">
      <w:pPr>
        <w:pStyle w:val="Style1"/>
        <w:numPr>
          <w:ilvl w:val="0"/>
          <w:numId w:val="34"/>
        </w:numPr>
        <w:ind w:left="714" w:hanging="357"/>
        <w:contextualSpacing w:val="0"/>
        <w:rPr>
          <w:rStyle w:val="Emphasis"/>
          <w:b w:val="0"/>
          <w:i w:val="0"/>
        </w:rPr>
      </w:pPr>
      <w:hyperlink r:id="rId11" w:history="1">
        <w:r w:rsidR="008D4B70" w:rsidRPr="00784DDB">
          <w:rPr>
            <w:rStyle w:val="Hyperlink"/>
          </w:rPr>
          <w:t>Responsibility, Authority &amp; Accountability Matrix – Managers &amp; Supervisors (0</w:t>
        </w:r>
        <w:r w:rsidR="008D4B70">
          <w:rPr>
            <w:rStyle w:val="Hyperlink"/>
          </w:rPr>
          <w:t>23G</w:t>
        </w:r>
        <w:r w:rsidR="008D4B70" w:rsidRPr="00784DDB">
          <w:rPr>
            <w:rStyle w:val="Hyperlink"/>
          </w:rPr>
          <w:t>)</w:t>
        </w:r>
      </w:hyperlink>
      <w:r w:rsidR="008D4B70" w:rsidRPr="008D4B70">
        <w:rPr>
          <w:rStyle w:val="Emphasis"/>
          <w:b w:val="0"/>
          <w:i w:val="0"/>
        </w:rPr>
        <w:t xml:space="preserve">; </w:t>
      </w:r>
    </w:p>
    <w:p w14:paraId="409D79FD" w14:textId="77777777" w:rsidR="008D4B70" w:rsidRDefault="00482B65" w:rsidP="003477B3">
      <w:pPr>
        <w:pStyle w:val="Style1"/>
        <w:numPr>
          <w:ilvl w:val="0"/>
          <w:numId w:val="34"/>
        </w:numPr>
        <w:ind w:left="714" w:hanging="357"/>
        <w:contextualSpacing w:val="0"/>
        <w:rPr>
          <w:rStyle w:val="Emphasis"/>
          <w:b w:val="0"/>
          <w:i w:val="0"/>
        </w:rPr>
      </w:pPr>
      <w:hyperlink r:id="rId12" w:history="1">
        <w:r w:rsidR="008D4B70" w:rsidRPr="00784DDB">
          <w:rPr>
            <w:rStyle w:val="Hyperlink"/>
          </w:rPr>
          <w:t>Responsibility, Authority &amp; Accountability Matrix</w:t>
        </w:r>
        <w:r w:rsidR="008D4B70" w:rsidRPr="00784DDB">
          <w:rPr>
            <w:rStyle w:val="Hyperlink"/>
            <w:b w:val="0"/>
          </w:rPr>
          <w:t xml:space="preserve"> –</w:t>
        </w:r>
        <w:r w:rsidR="008D4B70" w:rsidRPr="00784DDB">
          <w:rPr>
            <w:rStyle w:val="Hyperlink"/>
          </w:rPr>
          <w:t xml:space="preserve"> Officers (0</w:t>
        </w:r>
        <w:r w:rsidR="008D4B70">
          <w:rPr>
            <w:rStyle w:val="Hyperlink"/>
          </w:rPr>
          <w:t>24G</w:t>
        </w:r>
        <w:r w:rsidR="008D4B70" w:rsidRPr="00784DDB">
          <w:rPr>
            <w:rStyle w:val="Hyperlink"/>
          </w:rPr>
          <w:t>)</w:t>
        </w:r>
      </w:hyperlink>
      <w:r w:rsidR="008D4B70">
        <w:rPr>
          <w:rStyle w:val="Emphasis"/>
          <w:b w:val="0"/>
          <w:i w:val="0"/>
        </w:rPr>
        <w:t xml:space="preserve">; and </w:t>
      </w:r>
    </w:p>
    <w:p w14:paraId="745DAF15" w14:textId="77777777" w:rsidR="008D4B70" w:rsidRPr="00D774CF" w:rsidRDefault="00482B65" w:rsidP="003477B3">
      <w:pPr>
        <w:pStyle w:val="Style1"/>
        <w:numPr>
          <w:ilvl w:val="0"/>
          <w:numId w:val="34"/>
        </w:numPr>
        <w:ind w:left="714" w:hanging="357"/>
        <w:contextualSpacing w:val="0"/>
        <w:rPr>
          <w:rStyle w:val="Emphasis"/>
          <w:b w:val="0"/>
          <w:i w:val="0"/>
        </w:rPr>
      </w:pPr>
      <w:hyperlink r:id="rId13" w:history="1">
        <w:r w:rsidR="008D4B70" w:rsidRPr="00A01A64">
          <w:rPr>
            <w:rStyle w:val="Hyperlink"/>
          </w:rPr>
          <w:t>Work Health &amp;</w:t>
        </w:r>
        <w:r w:rsidR="008D4B70">
          <w:rPr>
            <w:rStyle w:val="Hyperlink"/>
          </w:rPr>
          <w:t xml:space="preserve"> Safety and</w:t>
        </w:r>
        <w:r w:rsidR="008D4B70" w:rsidRPr="00A01A64">
          <w:rPr>
            <w:rStyle w:val="Hyperlink"/>
          </w:rPr>
          <w:t xml:space="preserve"> Injury Management Policy</w:t>
        </w:r>
      </w:hyperlink>
      <w:r w:rsidR="008D4B70" w:rsidRPr="00A01A64">
        <w:rPr>
          <w:rStyle w:val="Emphasis"/>
          <w:b w:val="0"/>
          <w:i w:val="0"/>
        </w:rPr>
        <w:t>.</w:t>
      </w:r>
    </w:p>
    <w:p w14:paraId="4912A01B" w14:textId="4686365B" w:rsidR="009E02E2" w:rsidRDefault="009E02E2" w:rsidP="003477B3">
      <w:pPr>
        <w:pStyle w:val="Style1"/>
        <w:numPr>
          <w:ilvl w:val="0"/>
          <w:numId w:val="0"/>
        </w:numPr>
        <w:ind w:left="357"/>
        <w:contextualSpacing w:val="0"/>
        <w:rPr>
          <w:rStyle w:val="Emphasis"/>
          <w:b w:val="0"/>
          <w:i w:val="0"/>
        </w:rPr>
      </w:pPr>
      <w:r w:rsidRPr="005661DC">
        <w:rPr>
          <w:rStyle w:val="Emphasis"/>
          <w:b w:val="0"/>
          <w:i w:val="0"/>
        </w:rPr>
        <w:t xml:space="preserve">You are required to familiarise yourself with this procedure </w:t>
      </w:r>
      <w:r w:rsidR="00CF35BB" w:rsidRPr="005661DC">
        <w:rPr>
          <w:rStyle w:val="Emphasis"/>
          <w:b w:val="0"/>
          <w:i w:val="0"/>
        </w:rPr>
        <w:t>to</w:t>
      </w:r>
      <w:r w:rsidRPr="005661DC">
        <w:rPr>
          <w:rStyle w:val="Emphasis"/>
          <w:b w:val="0"/>
          <w:i w:val="0"/>
        </w:rPr>
        <w:t xml:space="preserve"> understand the obligations that you may have in relation to its implementation and to carry out your assigned actions and responsibilities.  </w:t>
      </w:r>
    </w:p>
    <w:p w14:paraId="6A94FFCD" w14:textId="77777777" w:rsidR="009E02E2" w:rsidRPr="005661DC" w:rsidRDefault="009E02E2" w:rsidP="003477B3">
      <w:pPr>
        <w:pStyle w:val="Style1"/>
        <w:numPr>
          <w:ilvl w:val="0"/>
          <w:numId w:val="0"/>
        </w:numPr>
        <w:ind w:left="357"/>
        <w:contextualSpacing w:val="0"/>
        <w:rPr>
          <w:rStyle w:val="Emphasis"/>
          <w:b w:val="0"/>
          <w:i w:val="0"/>
        </w:rPr>
      </w:pPr>
      <w:r w:rsidRPr="00B664B1">
        <w:rPr>
          <w:b w:val="0"/>
          <w:iCs/>
        </w:rPr>
        <w:t>This Procedure is to be rea</w:t>
      </w:r>
      <w:r>
        <w:rPr>
          <w:b w:val="0"/>
          <w:iCs/>
        </w:rPr>
        <w:t>d in conjunction with your Organisational</w:t>
      </w:r>
      <w:r w:rsidRPr="00B664B1">
        <w:rPr>
          <w:b w:val="0"/>
          <w:iCs/>
        </w:rPr>
        <w:t xml:space="preserve"> Policies and / or Procedures.</w:t>
      </w:r>
    </w:p>
    <w:p w14:paraId="71264D10" w14:textId="77777777" w:rsidR="00423EE5" w:rsidRDefault="0077388F" w:rsidP="00482B65">
      <w:pPr>
        <w:pStyle w:val="Heading1"/>
        <w:rPr>
          <w:rStyle w:val="Heading1Char"/>
          <w:b/>
        </w:rPr>
      </w:pPr>
      <w:bookmarkStart w:id="5" w:name="_Toc103601612"/>
      <w:r w:rsidRPr="00482B65">
        <w:rPr>
          <w:rStyle w:val="Heading1Char"/>
          <w:b/>
          <w:caps/>
        </w:rPr>
        <w:t>PROCEDURE</w:t>
      </w:r>
      <w:bookmarkEnd w:id="5"/>
      <w:r w:rsidRPr="005661DC">
        <w:rPr>
          <w:rStyle w:val="Heading1Char"/>
          <w:b/>
        </w:rPr>
        <w:t xml:space="preserve"> </w:t>
      </w:r>
    </w:p>
    <w:p w14:paraId="656746BC" w14:textId="77777777" w:rsidR="001753D2" w:rsidRDefault="001753D2" w:rsidP="00482B65">
      <w:pPr>
        <w:pStyle w:val="Heading2"/>
      </w:pPr>
      <w:bookmarkStart w:id="6" w:name="_Toc103601613"/>
      <w:r>
        <w:t xml:space="preserve">Engaging </w:t>
      </w:r>
      <w:r w:rsidRPr="006311D5">
        <w:t>Contractors</w:t>
      </w:r>
      <w:bookmarkEnd w:id="6"/>
    </w:p>
    <w:p w14:paraId="4611981A" w14:textId="7060F37B" w:rsidR="001753D2" w:rsidRDefault="00037D28" w:rsidP="003477B3">
      <w:pPr>
        <w:ind w:left="1077"/>
      </w:pPr>
      <w:r>
        <w:t xml:space="preserve">The </w:t>
      </w:r>
      <w:r w:rsidR="001753D2">
        <w:t>person responsib</w:t>
      </w:r>
      <w:r>
        <w:t xml:space="preserve">le for engaging the contractor/s, are required to obtain </w:t>
      </w:r>
      <w:r w:rsidR="001753D2">
        <w:t>copies</w:t>
      </w:r>
      <w:r>
        <w:t xml:space="preserve"> of the documentation below, this documentation needs to be kept and </w:t>
      </w:r>
      <w:r w:rsidRPr="00037D28">
        <w:t>reviewed</w:t>
      </w:r>
      <w:r w:rsidR="008B125D">
        <w:t xml:space="preserve"> annually</w:t>
      </w:r>
      <w:r w:rsidR="009A574C">
        <w:t>:</w:t>
      </w:r>
    </w:p>
    <w:p w14:paraId="2C04F650" w14:textId="6F55D62E" w:rsidR="001753D2" w:rsidRDefault="00131199" w:rsidP="003477B3">
      <w:pPr>
        <w:pStyle w:val="ListParagraph"/>
        <w:numPr>
          <w:ilvl w:val="0"/>
          <w:numId w:val="24"/>
        </w:numPr>
        <w:ind w:left="1434" w:hanging="357"/>
      </w:pPr>
      <w:r>
        <w:t>P</w:t>
      </w:r>
      <w:r w:rsidR="00B037C7">
        <w:t xml:space="preserve">ublic Liability </w:t>
      </w:r>
      <w:r w:rsidR="00846FA8">
        <w:t>Insurance.</w:t>
      </w:r>
    </w:p>
    <w:p w14:paraId="556A1EDF" w14:textId="3347036D" w:rsidR="002E0CFC" w:rsidRDefault="002E0CFC" w:rsidP="003477B3">
      <w:pPr>
        <w:pStyle w:val="ListParagraph"/>
        <w:numPr>
          <w:ilvl w:val="0"/>
          <w:numId w:val="24"/>
        </w:numPr>
        <w:ind w:left="1434" w:hanging="357"/>
      </w:pPr>
      <w:r>
        <w:t>Professional Indemnity Insurance (where required</w:t>
      </w:r>
      <w:r w:rsidR="00A976D3">
        <w:t>).</w:t>
      </w:r>
    </w:p>
    <w:p w14:paraId="632F399C" w14:textId="0C204AF0" w:rsidR="001753D2" w:rsidRDefault="00B037C7" w:rsidP="003477B3">
      <w:pPr>
        <w:pStyle w:val="ListParagraph"/>
        <w:numPr>
          <w:ilvl w:val="0"/>
          <w:numId w:val="24"/>
        </w:numPr>
        <w:ind w:left="1434" w:hanging="357"/>
      </w:pPr>
      <w:r>
        <w:t xml:space="preserve">Workers Compensation </w:t>
      </w:r>
      <w:r w:rsidR="00FB14AF">
        <w:t>Insurance.</w:t>
      </w:r>
    </w:p>
    <w:p w14:paraId="25C20564" w14:textId="7B7D2D57" w:rsidR="001753D2" w:rsidRDefault="00037D28" w:rsidP="003477B3">
      <w:pPr>
        <w:pStyle w:val="ListParagraph"/>
        <w:numPr>
          <w:ilvl w:val="0"/>
          <w:numId w:val="24"/>
        </w:numPr>
        <w:ind w:left="1434" w:hanging="357"/>
      </w:pPr>
      <w:r>
        <w:lastRenderedPageBreak/>
        <w:t>Appropriate Trade Licenc</w:t>
      </w:r>
      <w:r w:rsidR="001753D2">
        <w:t xml:space="preserve">e </w:t>
      </w:r>
      <w:r w:rsidR="00131199">
        <w:t>(</w:t>
      </w:r>
      <w:r w:rsidR="00FB14AF">
        <w:t>e.g.,</w:t>
      </w:r>
      <w:r w:rsidR="001753D2">
        <w:t xml:space="preserve"> electrical, plumber, gardener</w:t>
      </w:r>
      <w:r w:rsidR="00FB14AF">
        <w:t>).</w:t>
      </w:r>
    </w:p>
    <w:p w14:paraId="1F55A080" w14:textId="3DB3DF4E" w:rsidR="001753D2" w:rsidRDefault="00037D28" w:rsidP="003477B3">
      <w:pPr>
        <w:pStyle w:val="ListParagraph"/>
        <w:numPr>
          <w:ilvl w:val="0"/>
          <w:numId w:val="24"/>
        </w:numPr>
        <w:ind w:left="1434" w:hanging="357"/>
      </w:pPr>
      <w:r>
        <w:t>High Risk Work Licenc</w:t>
      </w:r>
      <w:r w:rsidR="001753D2">
        <w:t xml:space="preserve">e </w:t>
      </w:r>
      <w:r w:rsidR="00131199">
        <w:t>(</w:t>
      </w:r>
      <w:r w:rsidR="00FB14AF">
        <w:t>e.g.,</w:t>
      </w:r>
      <w:r w:rsidR="001753D2">
        <w:t xml:space="preserve"> scaffolding</w:t>
      </w:r>
      <w:r w:rsidR="002E0CFC">
        <w:t>, forklift</w:t>
      </w:r>
      <w:r w:rsidR="00FB14AF">
        <w:t>).</w:t>
      </w:r>
    </w:p>
    <w:p w14:paraId="32FB19CE" w14:textId="5269A5A0" w:rsidR="001753D2" w:rsidRDefault="00037D28" w:rsidP="003477B3">
      <w:pPr>
        <w:pStyle w:val="ListParagraph"/>
        <w:numPr>
          <w:ilvl w:val="0"/>
          <w:numId w:val="24"/>
        </w:numPr>
        <w:ind w:left="1434" w:hanging="357"/>
      </w:pPr>
      <w:r>
        <w:t>Competency Certificates</w:t>
      </w:r>
      <w:r w:rsidR="002E0CFC">
        <w:t xml:space="preserve"> (</w:t>
      </w:r>
      <w:r w:rsidR="00FB14AF">
        <w:t>e.g.,</w:t>
      </w:r>
      <w:r w:rsidR="002E0CFC">
        <w:t xml:space="preserve"> chain saw, asbestos removal, testing &amp; tagging, work zone traffic management etc).</w:t>
      </w:r>
    </w:p>
    <w:p w14:paraId="6619BC5D" w14:textId="77777777" w:rsidR="001753D2" w:rsidRDefault="001753D2" w:rsidP="003477B3">
      <w:pPr>
        <w:ind w:left="1077"/>
      </w:pPr>
      <w:r>
        <w:t>If information requested is not forwarded by the contractor, documentation is to be sighted and copied prior to commencement of work.</w:t>
      </w:r>
    </w:p>
    <w:p w14:paraId="045C3566" w14:textId="77777777" w:rsidR="001753D2" w:rsidRDefault="001753D2" w:rsidP="003477B3">
      <w:pPr>
        <w:ind w:left="1077"/>
      </w:pPr>
      <w:r w:rsidRPr="009A574C">
        <w:t xml:space="preserve">The </w:t>
      </w:r>
      <w:hyperlink r:id="rId14" w:history="1">
        <w:r w:rsidR="009A574C" w:rsidRPr="009218C4">
          <w:rPr>
            <w:rStyle w:val="Hyperlink"/>
            <w:b/>
          </w:rPr>
          <w:t>Contractor Letter (024F)</w:t>
        </w:r>
      </w:hyperlink>
      <w:r w:rsidR="009A574C">
        <w:rPr>
          <w:b/>
        </w:rPr>
        <w:t xml:space="preserve"> </w:t>
      </w:r>
      <w:r w:rsidR="009A574C" w:rsidRPr="009A574C">
        <w:t xml:space="preserve">or equivalent </w:t>
      </w:r>
      <w:r w:rsidR="009A574C">
        <w:t>may</w:t>
      </w:r>
      <w:r>
        <w:t xml:space="preserve"> be used when requesting information from the contractor.</w:t>
      </w:r>
    </w:p>
    <w:p w14:paraId="607935F6" w14:textId="77777777" w:rsidR="001753D2" w:rsidRDefault="001753D2" w:rsidP="003477B3">
      <w:pPr>
        <w:pStyle w:val="Heading2"/>
      </w:pPr>
      <w:bookmarkStart w:id="7" w:name="_Toc103601614"/>
      <w:r w:rsidRPr="006311D5">
        <w:t>Contractor</w:t>
      </w:r>
      <w:r>
        <w:t xml:space="preserve"> Register</w:t>
      </w:r>
      <w:bookmarkEnd w:id="7"/>
    </w:p>
    <w:p w14:paraId="25180924" w14:textId="77777777" w:rsidR="001753D2" w:rsidRDefault="001753D2" w:rsidP="003477B3">
      <w:pPr>
        <w:ind w:left="1077"/>
      </w:pPr>
      <w:r w:rsidRPr="001753D2">
        <w:t xml:space="preserve">The </w:t>
      </w:r>
      <w:hyperlink r:id="rId15" w:history="1">
        <w:r w:rsidRPr="00D17A1B">
          <w:rPr>
            <w:rStyle w:val="Hyperlink"/>
            <w:b/>
          </w:rPr>
          <w:t>Contractor Register</w:t>
        </w:r>
        <w:r w:rsidR="009A574C" w:rsidRPr="00D17A1B">
          <w:rPr>
            <w:rStyle w:val="Hyperlink"/>
            <w:b/>
          </w:rPr>
          <w:t xml:space="preserve"> (025F)</w:t>
        </w:r>
      </w:hyperlink>
      <w:r w:rsidR="009A574C">
        <w:t xml:space="preserve"> or equivalent</w:t>
      </w:r>
      <w:r w:rsidRPr="001753D2">
        <w:t xml:space="preserve"> must be </w:t>
      </w:r>
      <w:r w:rsidR="009A574C">
        <w:t>reviewed</w:t>
      </w:r>
      <w:r w:rsidRPr="001753D2">
        <w:t xml:space="preserve"> and updated at least once every </w:t>
      </w:r>
      <w:r w:rsidR="00037D28">
        <w:t xml:space="preserve">twelve (12) </w:t>
      </w:r>
      <w:r w:rsidRPr="001753D2">
        <w:t>months to ensure currency of contractor licences</w:t>
      </w:r>
      <w:r w:rsidR="00037D28">
        <w:t xml:space="preserve"> </w:t>
      </w:r>
      <w:r w:rsidRPr="001753D2">
        <w:t>/</w:t>
      </w:r>
      <w:r w:rsidR="00037D28">
        <w:t xml:space="preserve"> </w:t>
      </w:r>
      <w:r w:rsidRPr="001753D2">
        <w:t>registration and insurance.</w:t>
      </w:r>
    </w:p>
    <w:p w14:paraId="26237DB3" w14:textId="77777777" w:rsidR="001753D2" w:rsidRDefault="001753D2" w:rsidP="003477B3">
      <w:pPr>
        <w:pStyle w:val="Heading2"/>
      </w:pPr>
      <w:bookmarkStart w:id="8" w:name="_Toc103601615"/>
      <w:r w:rsidRPr="006311D5">
        <w:t>Consultation</w:t>
      </w:r>
      <w:r>
        <w:t>, Cooperation and Coordination</w:t>
      </w:r>
      <w:bookmarkEnd w:id="8"/>
    </w:p>
    <w:p w14:paraId="3A9A0AC7" w14:textId="08A3A982" w:rsidR="001753D2" w:rsidRDefault="001753D2" w:rsidP="003477B3">
      <w:pPr>
        <w:ind w:left="1077"/>
      </w:pPr>
      <w:r>
        <w:t xml:space="preserve">Communication is essential to effective contractor management. </w:t>
      </w:r>
      <w:r w:rsidR="00C8641D">
        <w:t xml:space="preserve"> </w:t>
      </w:r>
      <w:r>
        <w:t>Prior to commencement of work all duty holders are to:</w:t>
      </w:r>
    </w:p>
    <w:p w14:paraId="429C4A76" w14:textId="79832C98" w:rsidR="001753D2" w:rsidRDefault="001753D2" w:rsidP="003477B3">
      <w:pPr>
        <w:pStyle w:val="ListParagraph"/>
        <w:numPr>
          <w:ilvl w:val="0"/>
          <w:numId w:val="31"/>
        </w:numPr>
        <w:ind w:left="1434" w:hanging="357"/>
      </w:pPr>
      <w:r>
        <w:t xml:space="preserve">determine the specific risks over which the duty holders have </w:t>
      </w:r>
      <w:r w:rsidR="00FB14AF">
        <w:t>control.</w:t>
      </w:r>
    </w:p>
    <w:p w14:paraId="00E1665D" w14:textId="57D85229" w:rsidR="001753D2" w:rsidRDefault="001753D2" w:rsidP="003477B3">
      <w:pPr>
        <w:pStyle w:val="ListParagraph"/>
        <w:numPr>
          <w:ilvl w:val="0"/>
          <w:numId w:val="31"/>
        </w:numPr>
        <w:ind w:left="1434" w:hanging="357"/>
      </w:pPr>
      <w:r>
        <w:t>ensure appropriate controls are in place for those risks over which the worksite has control</w:t>
      </w:r>
      <w:r w:rsidR="00405098">
        <w:t xml:space="preserve"> (</w:t>
      </w:r>
      <w:r w:rsidR="004537E8">
        <w:t>e.g.,</w:t>
      </w:r>
      <w:r w:rsidR="00405098">
        <w:t xml:space="preserve"> documented risk assessment for impact to site</w:t>
      </w:r>
      <w:r w:rsidR="00FB14AF">
        <w:t>).</w:t>
      </w:r>
    </w:p>
    <w:p w14:paraId="6220BAED" w14:textId="6A7B85F6" w:rsidR="001753D2" w:rsidRDefault="001753D2" w:rsidP="003477B3">
      <w:pPr>
        <w:pStyle w:val="ListParagraph"/>
        <w:numPr>
          <w:ilvl w:val="0"/>
          <w:numId w:val="31"/>
        </w:numPr>
        <w:ind w:left="1434" w:hanging="357"/>
      </w:pPr>
      <w:r>
        <w:t xml:space="preserve">consult with workers about the proposed </w:t>
      </w:r>
      <w:r w:rsidR="00FB14AF">
        <w:t>work.</w:t>
      </w:r>
    </w:p>
    <w:p w14:paraId="1CAFF855" w14:textId="61211A8E" w:rsidR="001753D2" w:rsidRDefault="009A574C" w:rsidP="003477B3">
      <w:pPr>
        <w:pStyle w:val="ListParagraph"/>
        <w:numPr>
          <w:ilvl w:val="0"/>
          <w:numId w:val="31"/>
        </w:numPr>
        <w:ind w:left="1434" w:hanging="357"/>
      </w:pPr>
      <w:r>
        <w:t>meet with stake</w:t>
      </w:r>
      <w:r w:rsidR="001753D2">
        <w:t>holders and evidence of meetings retained (</w:t>
      </w:r>
      <w:r w:rsidR="00FB14AF">
        <w:t>e.g.,</w:t>
      </w:r>
      <w:r w:rsidR="00E23FF1">
        <w:t xml:space="preserve"> </w:t>
      </w:r>
      <w:r w:rsidR="001753D2">
        <w:t>prohibited areas, fencing, asbestos management, access, egress, identified walkways, dust and noise control, emergency procedures</w:t>
      </w:r>
      <w:r w:rsidR="00FB14AF">
        <w:t>).</w:t>
      </w:r>
    </w:p>
    <w:p w14:paraId="25D698D7" w14:textId="77777777" w:rsidR="00E23FF1" w:rsidRDefault="001753D2" w:rsidP="003477B3">
      <w:pPr>
        <w:pStyle w:val="ListParagraph"/>
        <w:numPr>
          <w:ilvl w:val="0"/>
          <w:numId w:val="31"/>
        </w:numPr>
        <w:ind w:left="1434" w:hanging="357"/>
      </w:pPr>
      <w:r>
        <w:t>ensure further briefings and consultation occurs should there be any changes in the work schedule that result in any alterations to previously agreed arrangements.</w:t>
      </w:r>
    </w:p>
    <w:p w14:paraId="34B24048" w14:textId="77777777" w:rsidR="00E35B44" w:rsidRDefault="00E35B44" w:rsidP="006311D5">
      <w:pPr>
        <w:pStyle w:val="Heading3"/>
      </w:pPr>
      <w:bookmarkStart w:id="9" w:name="_Toc103601616"/>
      <w:r>
        <w:t>Impact to site Risk Assessment</w:t>
      </w:r>
      <w:bookmarkEnd w:id="9"/>
    </w:p>
    <w:p w14:paraId="3558CB45" w14:textId="73B140DB" w:rsidR="00E35B44" w:rsidRDefault="00E35B44" w:rsidP="00E35B44">
      <w:pPr>
        <w:ind w:left="1928"/>
      </w:pPr>
      <w:r>
        <w:t xml:space="preserve">Prior to works commencing including new builds </w:t>
      </w:r>
      <w:r w:rsidR="001C555D">
        <w:t>and renovations, sites must e</w:t>
      </w:r>
      <w:r>
        <w:t>nsure that an impact to site risk assessment is completed</w:t>
      </w:r>
      <w:r w:rsidR="009B38E8">
        <w:t xml:space="preserve"> and communicated to the principal contractor.</w:t>
      </w:r>
    </w:p>
    <w:p w14:paraId="2A7AE9FD" w14:textId="627AF743" w:rsidR="00E35B44" w:rsidRDefault="00E35B44" w:rsidP="00E35B44">
      <w:pPr>
        <w:ind w:left="1928"/>
      </w:pPr>
      <w:r>
        <w:t xml:space="preserve">Major building works (greater than </w:t>
      </w:r>
      <w:r w:rsidR="000078D2">
        <w:t>$</w:t>
      </w:r>
      <w:r>
        <w:t xml:space="preserve">450,000) risk assessment can be completed using </w:t>
      </w:r>
      <w:hyperlink r:id="rId16" w:history="1">
        <w:r w:rsidRPr="00C841F7">
          <w:rPr>
            <w:rStyle w:val="Hyperlink"/>
            <w:b/>
          </w:rPr>
          <w:t>Contractor – Major Building (018RA)</w:t>
        </w:r>
      </w:hyperlink>
      <w:r>
        <w:t xml:space="preserve"> or equivalent.</w:t>
      </w:r>
    </w:p>
    <w:p w14:paraId="486F532B" w14:textId="5377C54F" w:rsidR="00E35B44" w:rsidRPr="00E35B44" w:rsidRDefault="00E35B44" w:rsidP="00E35B44">
      <w:pPr>
        <w:ind w:left="1928"/>
      </w:pPr>
      <w:r>
        <w:t xml:space="preserve">Minor Works risk assessment can be completed using </w:t>
      </w:r>
      <w:hyperlink r:id="rId17" w:history="1">
        <w:r w:rsidRPr="00C841F7">
          <w:rPr>
            <w:rStyle w:val="Hyperlink"/>
            <w:b/>
          </w:rPr>
          <w:t>Contractor – Minor Works (025RA)</w:t>
        </w:r>
      </w:hyperlink>
      <w:r>
        <w:rPr>
          <w:b/>
        </w:rPr>
        <w:t xml:space="preserve"> </w:t>
      </w:r>
      <w:r w:rsidRPr="00E35B44">
        <w:t>or equivalent.</w:t>
      </w:r>
    </w:p>
    <w:p w14:paraId="71D684AA" w14:textId="77777777" w:rsidR="001753D2" w:rsidRDefault="001753D2" w:rsidP="003477B3">
      <w:pPr>
        <w:pStyle w:val="Heading2"/>
      </w:pPr>
      <w:bookmarkStart w:id="10" w:name="_Toc103601617"/>
      <w:r w:rsidRPr="006311D5">
        <w:t>Induction</w:t>
      </w:r>
      <w:bookmarkEnd w:id="10"/>
    </w:p>
    <w:p w14:paraId="4DAC6B1D" w14:textId="6707456F" w:rsidR="001753D2" w:rsidRDefault="001753D2" w:rsidP="003477B3">
      <w:pPr>
        <w:ind w:left="1077"/>
      </w:pPr>
      <w:r>
        <w:t>Prior to the commencement of work, all contractors must be inducted to the</w:t>
      </w:r>
      <w:r w:rsidR="00895962">
        <w:t xml:space="preserve"> </w:t>
      </w:r>
      <w:r>
        <w:t>site</w:t>
      </w:r>
      <w:r w:rsidR="000D4246">
        <w:t xml:space="preserve"> using the </w:t>
      </w:r>
      <w:hyperlink r:id="rId18" w:history="1">
        <w:r w:rsidR="000D4246" w:rsidRPr="00D17A1B">
          <w:rPr>
            <w:rStyle w:val="Hyperlink"/>
            <w:b/>
          </w:rPr>
          <w:t>Contractor Induction Checklist (028F)</w:t>
        </w:r>
      </w:hyperlink>
      <w:r w:rsidR="000D4246">
        <w:t xml:space="preserve"> </w:t>
      </w:r>
      <w:r w:rsidR="00B87014">
        <w:t>or equivalent</w:t>
      </w:r>
      <w:r>
        <w:t xml:space="preserve">. </w:t>
      </w:r>
      <w:r w:rsidR="00C8641D">
        <w:t xml:space="preserve"> </w:t>
      </w:r>
      <w:r>
        <w:t>It is the responsibility of the contractor to induct any workers they</w:t>
      </w:r>
      <w:r w:rsidR="00895962">
        <w:t xml:space="preserve"> </w:t>
      </w:r>
      <w:r>
        <w:t>engage.</w:t>
      </w:r>
    </w:p>
    <w:p w14:paraId="6A960D07" w14:textId="0AE872E2" w:rsidR="001753D2" w:rsidRDefault="001753D2" w:rsidP="003477B3">
      <w:pPr>
        <w:ind w:left="1077"/>
      </w:pPr>
      <w:r>
        <w:t>F</w:t>
      </w:r>
      <w:r w:rsidR="004D3688">
        <w:t xml:space="preserve">or </w:t>
      </w:r>
      <w:r w:rsidR="00FB14AF">
        <w:t>low-risk</w:t>
      </w:r>
      <w:r w:rsidR="004D3688">
        <w:t xml:space="preserve"> work, the </w:t>
      </w:r>
      <w:hyperlink r:id="rId19" w:history="1">
        <w:r w:rsidR="004D3688" w:rsidRPr="00D17A1B">
          <w:rPr>
            <w:rStyle w:val="Hyperlink"/>
            <w:b/>
          </w:rPr>
          <w:t>Service Providers</w:t>
        </w:r>
        <w:r w:rsidRPr="00D17A1B">
          <w:rPr>
            <w:rStyle w:val="Hyperlink"/>
            <w:b/>
          </w:rPr>
          <w:t xml:space="preserve"> Health and Safety Induction Checklist</w:t>
        </w:r>
        <w:r w:rsidR="001930D0" w:rsidRPr="00D17A1B">
          <w:rPr>
            <w:rStyle w:val="Hyperlink"/>
            <w:b/>
          </w:rPr>
          <w:t xml:space="preserve"> (026F)</w:t>
        </w:r>
      </w:hyperlink>
      <w:r w:rsidR="004D3688">
        <w:t xml:space="preserve"> can be used </w:t>
      </w:r>
      <w:r>
        <w:t>(</w:t>
      </w:r>
      <w:r w:rsidR="00846FA8">
        <w:t>e.g.,</w:t>
      </w:r>
      <w:r>
        <w:t xml:space="preserve"> allied health staff, educational services, p</w:t>
      </w:r>
      <w:r w:rsidR="00487C5E">
        <w:t>hotocopier service personnel</w:t>
      </w:r>
      <w:r>
        <w:t>).</w:t>
      </w:r>
    </w:p>
    <w:p w14:paraId="2B281398" w14:textId="14798D35" w:rsidR="001753D2" w:rsidRDefault="001753D2" w:rsidP="003477B3">
      <w:pPr>
        <w:ind w:left="1077"/>
      </w:pPr>
      <w:r>
        <w:t>Contracto</w:t>
      </w:r>
      <w:r w:rsidR="006B47B1">
        <w:t xml:space="preserve">rs should be re-inducted every </w:t>
      </w:r>
      <w:r w:rsidR="00B87014">
        <w:t>five</w:t>
      </w:r>
      <w:r w:rsidR="004D3688" w:rsidRPr="00410C0E">
        <w:t xml:space="preserve"> (</w:t>
      </w:r>
      <w:r w:rsidR="00B87014">
        <w:t>5</w:t>
      </w:r>
      <w:r w:rsidR="004D3688" w:rsidRPr="00410C0E">
        <w:t>)</w:t>
      </w:r>
      <w:r w:rsidRPr="00410C0E">
        <w:t xml:space="preserve"> years</w:t>
      </w:r>
      <w:r>
        <w:t>, or earlier if significant changes have occurred to the workplace.</w:t>
      </w:r>
    </w:p>
    <w:p w14:paraId="3B8466B7" w14:textId="77777777" w:rsidR="001753D2" w:rsidRDefault="001753D2" w:rsidP="003477B3">
      <w:pPr>
        <w:pStyle w:val="Heading2"/>
      </w:pPr>
      <w:bookmarkStart w:id="11" w:name="_Toc103601618"/>
      <w:r w:rsidRPr="006311D5">
        <w:lastRenderedPageBreak/>
        <w:t>Asbestos</w:t>
      </w:r>
      <w:bookmarkEnd w:id="11"/>
    </w:p>
    <w:p w14:paraId="616552AB" w14:textId="28DB4C13" w:rsidR="001753D2" w:rsidRDefault="001753D2" w:rsidP="003477B3">
      <w:pPr>
        <w:ind w:left="1077"/>
      </w:pPr>
      <w:r>
        <w:t>The Asbestos Register must be made available</w:t>
      </w:r>
      <w:r w:rsidR="000C3C06">
        <w:t xml:space="preserve"> to the contractor</w:t>
      </w:r>
      <w:r>
        <w:t>.</w:t>
      </w:r>
    </w:p>
    <w:p w14:paraId="26C531AA" w14:textId="77777777" w:rsidR="001753D2" w:rsidRDefault="001753D2" w:rsidP="003477B3">
      <w:pPr>
        <w:pStyle w:val="Heading2"/>
      </w:pPr>
      <w:bookmarkStart w:id="12" w:name="_Toc103601619"/>
      <w:r w:rsidRPr="006311D5">
        <w:t>Construction</w:t>
      </w:r>
      <w:r>
        <w:t xml:space="preserve"> Work</w:t>
      </w:r>
      <w:bookmarkEnd w:id="12"/>
    </w:p>
    <w:p w14:paraId="760F0CBD" w14:textId="77777777" w:rsidR="001753D2" w:rsidRDefault="001753D2" w:rsidP="003477B3">
      <w:pPr>
        <w:ind w:left="1077"/>
      </w:pPr>
      <w:r>
        <w:t>In addition to the above requirements, construction work requires:</w:t>
      </w:r>
    </w:p>
    <w:p w14:paraId="3A68A187" w14:textId="3FCFF092" w:rsidR="001753D2" w:rsidRDefault="001753D2" w:rsidP="003477B3">
      <w:pPr>
        <w:pStyle w:val="ListParagraph"/>
        <w:numPr>
          <w:ilvl w:val="0"/>
          <w:numId w:val="27"/>
        </w:numPr>
        <w:ind w:left="1434" w:hanging="357"/>
      </w:pPr>
      <w:r>
        <w:t xml:space="preserve">a Site Safety </w:t>
      </w:r>
      <w:r w:rsidR="00D971CC">
        <w:t xml:space="preserve">Management </w:t>
      </w:r>
      <w:r>
        <w:t>Plan</w:t>
      </w:r>
      <w:r w:rsidR="003F5771">
        <w:t xml:space="preserve"> (above $450,000 contract</w:t>
      </w:r>
      <w:r w:rsidR="00BF2D1C">
        <w:t>)</w:t>
      </w:r>
      <w:r w:rsidR="00482B65">
        <w:t>;</w:t>
      </w:r>
    </w:p>
    <w:p w14:paraId="5B097D0D" w14:textId="4EF2335B" w:rsidR="001753D2" w:rsidRDefault="001753D2" w:rsidP="003477B3">
      <w:pPr>
        <w:pStyle w:val="ListParagraph"/>
        <w:numPr>
          <w:ilvl w:val="0"/>
          <w:numId w:val="27"/>
        </w:numPr>
        <w:ind w:left="1434" w:hanging="357"/>
      </w:pPr>
      <w:r>
        <w:t xml:space="preserve">regular site meetings with the </w:t>
      </w:r>
      <w:r w:rsidR="00FB14AF">
        <w:t>contractor</w:t>
      </w:r>
      <w:r w:rsidR="00482B65">
        <w:t>;</w:t>
      </w:r>
    </w:p>
    <w:p w14:paraId="160F40BB" w14:textId="3B12DFB6" w:rsidR="001753D2" w:rsidRDefault="001753D2" w:rsidP="003477B3">
      <w:pPr>
        <w:pStyle w:val="ListParagraph"/>
        <w:numPr>
          <w:ilvl w:val="0"/>
          <w:numId w:val="27"/>
        </w:numPr>
        <w:ind w:left="1434" w:hanging="357"/>
      </w:pPr>
      <w:r>
        <w:t xml:space="preserve">appropriate </w:t>
      </w:r>
      <w:r w:rsidR="00FB14AF">
        <w:t>barricading</w:t>
      </w:r>
      <w:r w:rsidR="00482B65">
        <w:t>;</w:t>
      </w:r>
    </w:p>
    <w:p w14:paraId="6232F3B7" w14:textId="412564F3" w:rsidR="001753D2" w:rsidRDefault="001753D2" w:rsidP="003477B3">
      <w:pPr>
        <w:pStyle w:val="ListParagraph"/>
        <w:numPr>
          <w:ilvl w:val="0"/>
          <w:numId w:val="27"/>
        </w:numPr>
        <w:ind w:left="1434" w:hanging="357"/>
      </w:pPr>
      <w:r>
        <w:t>appropriate warning signs displayed – P</w:t>
      </w:r>
      <w:r w:rsidR="00266902">
        <w:t xml:space="preserve">ersonal </w:t>
      </w:r>
      <w:r>
        <w:t>P</w:t>
      </w:r>
      <w:r w:rsidR="00266902">
        <w:t xml:space="preserve">rotective </w:t>
      </w:r>
      <w:r>
        <w:t>E</w:t>
      </w:r>
      <w:r w:rsidR="00266902">
        <w:t>quipment (PPE)</w:t>
      </w:r>
      <w:r>
        <w:t xml:space="preserve">, hazardous </w:t>
      </w:r>
      <w:r w:rsidR="00FB14AF">
        <w:t>chemicals</w:t>
      </w:r>
      <w:r w:rsidR="00482B65">
        <w:t>;</w:t>
      </w:r>
    </w:p>
    <w:p w14:paraId="57BC8CA5" w14:textId="26504A54" w:rsidR="001753D2" w:rsidRDefault="001753D2" w:rsidP="003477B3">
      <w:pPr>
        <w:pStyle w:val="ListParagraph"/>
        <w:numPr>
          <w:ilvl w:val="0"/>
          <w:numId w:val="27"/>
        </w:numPr>
        <w:ind w:left="1434" w:hanging="357"/>
      </w:pPr>
      <w:r>
        <w:t>access</w:t>
      </w:r>
      <w:r w:rsidR="00410C0E">
        <w:t xml:space="preserve"> </w:t>
      </w:r>
      <w:r>
        <w:t>/</w:t>
      </w:r>
      <w:r w:rsidR="00410C0E">
        <w:t xml:space="preserve"> </w:t>
      </w:r>
      <w:r>
        <w:t xml:space="preserve">egress, especially vehicle </w:t>
      </w:r>
      <w:r w:rsidR="00846FA8">
        <w:t>movement</w:t>
      </w:r>
      <w:r w:rsidR="00482B65">
        <w:t>;</w:t>
      </w:r>
    </w:p>
    <w:p w14:paraId="776C759F" w14:textId="4609DF44" w:rsidR="001753D2" w:rsidRDefault="001753D2" w:rsidP="003477B3">
      <w:pPr>
        <w:pStyle w:val="ListParagraph"/>
        <w:numPr>
          <w:ilvl w:val="0"/>
          <w:numId w:val="27"/>
        </w:numPr>
        <w:ind w:left="1434" w:hanging="357"/>
      </w:pPr>
      <w:r>
        <w:t xml:space="preserve">consultation with </w:t>
      </w:r>
      <w:r w:rsidR="00846FA8">
        <w:t>workers</w:t>
      </w:r>
      <w:r w:rsidR="00482B65">
        <w:t>;</w:t>
      </w:r>
    </w:p>
    <w:p w14:paraId="16E9533E" w14:textId="04097A12" w:rsidR="001753D2" w:rsidRDefault="00C8641D" w:rsidP="003477B3">
      <w:pPr>
        <w:pStyle w:val="ListParagraph"/>
        <w:numPr>
          <w:ilvl w:val="0"/>
          <w:numId w:val="27"/>
        </w:numPr>
        <w:ind w:left="1434" w:hanging="357"/>
      </w:pPr>
      <w:r>
        <w:t>E</w:t>
      </w:r>
      <w:r w:rsidR="001753D2">
        <w:t xml:space="preserve">mergency Response </w:t>
      </w:r>
      <w:r w:rsidR="00846FA8">
        <w:t>Plans</w:t>
      </w:r>
      <w:r w:rsidR="00482B65">
        <w:t>;</w:t>
      </w:r>
    </w:p>
    <w:p w14:paraId="102B3C61" w14:textId="77777777" w:rsidR="001753D2" w:rsidRDefault="001753D2" w:rsidP="003477B3">
      <w:pPr>
        <w:pStyle w:val="ListParagraph"/>
        <w:numPr>
          <w:ilvl w:val="0"/>
          <w:numId w:val="27"/>
        </w:numPr>
        <w:ind w:left="1434" w:hanging="357"/>
      </w:pPr>
      <w:r>
        <w:t xml:space="preserve">consultation with Catholic Safety, Health &amp; Welfare SA WHS Consultants prior to commencement </w:t>
      </w:r>
      <w:r w:rsidR="00D971CC">
        <w:t>(</w:t>
      </w:r>
      <w:r>
        <w:t>where required</w:t>
      </w:r>
      <w:r w:rsidR="00D971CC">
        <w:t>)</w:t>
      </w:r>
      <w:r>
        <w:t>.</w:t>
      </w:r>
    </w:p>
    <w:p w14:paraId="4C458CC5" w14:textId="77777777" w:rsidR="00131199" w:rsidRDefault="00131199" w:rsidP="003477B3">
      <w:pPr>
        <w:pStyle w:val="Heading2"/>
      </w:pPr>
      <w:bookmarkStart w:id="13" w:name="_Toc103601620"/>
      <w:r>
        <w:t>Sign In / Out</w:t>
      </w:r>
      <w:bookmarkEnd w:id="13"/>
    </w:p>
    <w:p w14:paraId="23362DD8" w14:textId="27B5B437" w:rsidR="00131199" w:rsidRPr="00131199" w:rsidRDefault="00131199" w:rsidP="003477B3">
      <w:pPr>
        <w:ind w:left="1077"/>
      </w:pPr>
      <w:r w:rsidRPr="00131199">
        <w:t>Contractors to be informed prior to the commencement of any works or services that they must report to the nominated area upon arrival at the worksite (</w:t>
      </w:r>
      <w:r w:rsidR="00FB14AF" w:rsidRPr="00131199">
        <w:t>e</w:t>
      </w:r>
      <w:r w:rsidR="00FB14AF">
        <w:t>.</w:t>
      </w:r>
      <w:r w:rsidR="00FB14AF" w:rsidRPr="00131199">
        <w:t>g.,</w:t>
      </w:r>
      <w:r w:rsidRPr="00131199">
        <w:t xml:space="preserve"> front reception</w:t>
      </w:r>
      <w:r w:rsidR="00266902">
        <w:t xml:space="preserve"> </w:t>
      </w:r>
      <w:r w:rsidRPr="00131199">
        <w:t>/</w:t>
      </w:r>
      <w:r w:rsidR="00266902">
        <w:t xml:space="preserve"> </w:t>
      </w:r>
      <w:r w:rsidRPr="00131199">
        <w:t>administration, facilities</w:t>
      </w:r>
      <w:r w:rsidR="00266902">
        <w:t xml:space="preserve"> </w:t>
      </w:r>
      <w:r w:rsidRPr="00131199">
        <w:t>/</w:t>
      </w:r>
      <w:r w:rsidR="00266902">
        <w:t xml:space="preserve"> </w:t>
      </w:r>
      <w:r w:rsidRPr="00131199">
        <w:t xml:space="preserve">business </w:t>
      </w:r>
      <w:r w:rsidR="003F5771" w:rsidRPr="00131199">
        <w:t>manager’s</w:t>
      </w:r>
      <w:r w:rsidRPr="00131199">
        <w:t xml:space="preserve"> office).  Contractors must sign in</w:t>
      </w:r>
      <w:r w:rsidR="00266902">
        <w:t xml:space="preserve"> </w:t>
      </w:r>
      <w:r w:rsidRPr="00131199">
        <w:t>/</w:t>
      </w:r>
      <w:r w:rsidR="00266902">
        <w:t xml:space="preserve"> </w:t>
      </w:r>
      <w:r w:rsidR="00846FA8" w:rsidRPr="00131199">
        <w:t>out,</w:t>
      </w:r>
      <w:r w:rsidRPr="00131199">
        <w:t xml:space="preserve"> and a visitors</w:t>
      </w:r>
      <w:r w:rsidR="00266902">
        <w:t xml:space="preserve"> </w:t>
      </w:r>
      <w:r w:rsidRPr="00131199">
        <w:t>/</w:t>
      </w:r>
      <w:r w:rsidR="00266902">
        <w:t xml:space="preserve"> </w:t>
      </w:r>
      <w:r w:rsidR="00FB14AF" w:rsidRPr="00131199">
        <w:t>contractor’s</w:t>
      </w:r>
      <w:r w:rsidRPr="00131199">
        <w:t xml:space="preserve"> pass is to be issued and </w:t>
      </w:r>
      <w:r w:rsidR="00237733" w:rsidRPr="00131199">
        <w:t>always worn</w:t>
      </w:r>
      <w:r w:rsidRPr="00131199">
        <w:t xml:space="preserve"> while remaining on site.</w:t>
      </w:r>
      <w:r w:rsidR="003F5771">
        <w:t xml:space="preserve"> </w:t>
      </w:r>
      <w:r w:rsidR="00D17A1B">
        <w:t xml:space="preserve"> </w:t>
      </w:r>
      <w:r w:rsidR="003F5771">
        <w:t xml:space="preserve">Refer </w:t>
      </w:r>
      <w:hyperlink r:id="rId20" w:history="1">
        <w:r w:rsidR="003C25DE" w:rsidRPr="00D17A1B">
          <w:rPr>
            <w:rStyle w:val="Hyperlink"/>
            <w:b/>
          </w:rPr>
          <w:t>Sign In / Out F</w:t>
        </w:r>
        <w:r w:rsidR="003F5771" w:rsidRPr="00D17A1B">
          <w:rPr>
            <w:rStyle w:val="Hyperlink"/>
            <w:b/>
          </w:rPr>
          <w:t>orm</w:t>
        </w:r>
        <w:r w:rsidR="001930D0" w:rsidRPr="00D17A1B">
          <w:rPr>
            <w:rStyle w:val="Hyperlink"/>
            <w:b/>
          </w:rPr>
          <w:t xml:space="preserve"> (030F)</w:t>
        </w:r>
      </w:hyperlink>
      <w:r w:rsidR="001930D0">
        <w:t xml:space="preserve"> or equivalent.</w:t>
      </w:r>
    </w:p>
    <w:p w14:paraId="70898DDC" w14:textId="77777777" w:rsidR="00350C68" w:rsidRDefault="00350C68" w:rsidP="003477B3">
      <w:pPr>
        <w:pStyle w:val="Heading2"/>
        <w:rPr>
          <w:rStyle w:val="Emphasis"/>
          <w:i w:val="0"/>
          <w:iCs w:val="0"/>
        </w:rPr>
      </w:pPr>
      <w:bookmarkStart w:id="14" w:name="_Toc103601621"/>
      <w:r>
        <w:rPr>
          <w:rStyle w:val="Emphasis"/>
          <w:i w:val="0"/>
          <w:iCs w:val="0"/>
        </w:rPr>
        <w:t>Incident Reporting</w:t>
      </w:r>
      <w:bookmarkEnd w:id="14"/>
    </w:p>
    <w:p w14:paraId="68141B51" w14:textId="5130D223" w:rsidR="00350C68" w:rsidRDefault="00350C68" w:rsidP="004B5155">
      <w:pPr>
        <w:pStyle w:val="Heading3"/>
      </w:pPr>
      <w:bookmarkStart w:id="15" w:name="_Toc103601622"/>
      <w:r>
        <w:t>Hazard</w:t>
      </w:r>
      <w:r w:rsidR="00046A79">
        <w:t xml:space="preserve"> </w:t>
      </w:r>
      <w:r>
        <w:t>/</w:t>
      </w:r>
      <w:r w:rsidR="00046A79">
        <w:t xml:space="preserve"> </w:t>
      </w:r>
      <w:r>
        <w:t>Incident Reporting</w:t>
      </w:r>
      <w:bookmarkEnd w:id="15"/>
      <w:r>
        <w:t xml:space="preserve"> </w:t>
      </w:r>
    </w:p>
    <w:p w14:paraId="6668EFEE" w14:textId="36F93639" w:rsidR="00350C68" w:rsidRDefault="00350C68" w:rsidP="004B5155">
      <w:pPr>
        <w:ind w:left="1928"/>
      </w:pPr>
      <w:r>
        <w:t>CCES requires reporting of hazards and incidents (near misses and injury</w:t>
      </w:r>
      <w:r w:rsidR="00046A79">
        <w:t xml:space="preserve"> </w:t>
      </w:r>
      <w:r>
        <w:t>/</w:t>
      </w:r>
      <w:r w:rsidR="00046A79">
        <w:t xml:space="preserve"> </w:t>
      </w:r>
      <w:r>
        <w:t xml:space="preserve">illness) within 24 hours of occurrence so that every opportunity can be taken to prevent or minimise injury. </w:t>
      </w:r>
      <w:r w:rsidR="00046A79">
        <w:t xml:space="preserve"> </w:t>
      </w:r>
      <w:r>
        <w:t xml:space="preserve">This timeframe also ensures timely reporting of dangerous incidents or serious injuries to the relevant Regulator. </w:t>
      </w:r>
      <w:r w:rsidR="00046A79">
        <w:t xml:space="preserve"> </w:t>
      </w:r>
      <w:r>
        <w:t>The Project Manager</w:t>
      </w:r>
      <w:r w:rsidR="00046A79">
        <w:t xml:space="preserve"> </w:t>
      </w:r>
      <w:r>
        <w:t>/ Contractor must immediately report, in the first instance, details of any identified hazard that cannot be easily fixed or incident</w:t>
      </w:r>
      <w:r w:rsidR="00046A79">
        <w:t xml:space="preserve"> </w:t>
      </w:r>
      <w:r>
        <w:t>/</w:t>
      </w:r>
      <w:r w:rsidR="00046A79">
        <w:t xml:space="preserve"> </w:t>
      </w:r>
      <w:r>
        <w:t>injury that occurs on site to the site Officer or the WHS Co-ordinator.  Details of the hazard or incident must be logged in the Hazard</w:t>
      </w:r>
      <w:r w:rsidR="00046A79">
        <w:t xml:space="preserve"> </w:t>
      </w:r>
      <w:r>
        <w:t>/</w:t>
      </w:r>
      <w:r w:rsidR="00046A79">
        <w:t xml:space="preserve"> </w:t>
      </w:r>
      <w:r>
        <w:t xml:space="preserve">Incident Reporting </w:t>
      </w:r>
      <w:r w:rsidR="00482B65">
        <w:t>and</w:t>
      </w:r>
      <w:r>
        <w:t xml:space="preserve"> Investigation Database to ensure every opportunity can be taken to prevent or minimise injury. </w:t>
      </w:r>
      <w:r w:rsidR="00046A79">
        <w:t xml:space="preserve"> </w:t>
      </w:r>
      <w:r>
        <w:t>The Project Manager / Contractor or their nominated representative shall lead an investigation into the circumstances of the incident in consultation with the CCES Worksite Officer (or their nominated representative) and ensure any corrective action is taken to prevent a recurrence.</w:t>
      </w:r>
    </w:p>
    <w:p w14:paraId="62C960D0" w14:textId="1BABF627" w:rsidR="00350C68" w:rsidRDefault="00350C68" w:rsidP="004B5155">
      <w:pPr>
        <w:pStyle w:val="Heading3"/>
      </w:pPr>
      <w:bookmarkStart w:id="16" w:name="_Toc103601623"/>
      <w:r>
        <w:t>Notifiable Inciden</w:t>
      </w:r>
      <w:r w:rsidR="006311D5">
        <w:t>t</w:t>
      </w:r>
      <w:r>
        <w:t>s</w:t>
      </w:r>
      <w:bookmarkEnd w:id="16"/>
    </w:p>
    <w:p w14:paraId="62940638" w14:textId="11A20A91" w:rsidR="00350C68" w:rsidRDefault="00350C68" w:rsidP="004B5155">
      <w:pPr>
        <w:ind w:left="1928"/>
      </w:pPr>
      <w:r>
        <w:t xml:space="preserve">In the event of a serious incident, the Project Manager / Contractor must ensure, so far as is reasonably practicable, that the site where the incident occurred is not disturbed until further advice is received from the regulator. </w:t>
      </w:r>
      <w:r w:rsidR="00046A79">
        <w:t xml:space="preserve"> </w:t>
      </w:r>
      <w:r>
        <w:t xml:space="preserve">The Project Manager / Contractor must contact the site CCES Worksite Officer or WHS Co-ordinator to discuss the incident and any assistance required. </w:t>
      </w:r>
      <w:r w:rsidR="00046A79">
        <w:t xml:space="preserve"> </w:t>
      </w:r>
      <w:r>
        <w:t>The site will also contact CSH&amp;W</w:t>
      </w:r>
      <w:r w:rsidR="00482B65">
        <w:t xml:space="preserve"> </w:t>
      </w:r>
      <w:r>
        <w:t xml:space="preserve">SA Unit to </w:t>
      </w:r>
      <w:r>
        <w:lastRenderedPageBreak/>
        <w:t xml:space="preserve">coordinate a notification to the relevant authorities where applicable. </w:t>
      </w:r>
      <w:r w:rsidR="00046A79">
        <w:t xml:space="preserve"> </w:t>
      </w:r>
      <w:r>
        <w:t xml:space="preserve">Both the site and the contractor have a responsibility to ensure notifiable incidents are reported to the regulators immediately </w:t>
      </w:r>
      <w:r w:rsidR="00046A79">
        <w:t xml:space="preserve">when </w:t>
      </w:r>
      <w:r>
        <w:t xml:space="preserve">they become aware. </w:t>
      </w:r>
      <w:r w:rsidR="00046A79">
        <w:t xml:space="preserve"> </w:t>
      </w:r>
      <w:r>
        <w:t>Both duty holders do not need to report the details however, it should be agreed between both parties who will fulfil this role as part of the contract agreement.</w:t>
      </w:r>
      <w:r w:rsidR="006311D5">
        <w:t xml:space="preserve"> </w:t>
      </w:r>
      <w:r>
        <w:t xml:space="preserve"> On approval from the SafeWork SA Inspector that the site of a serious incident can be accessed, the Project Manager / Contractor may commence an investigation in consultation with their nominated representative.  A written investigation report must also be sought from the contractor outlining corrective action taken or planned. </w:t>
      </w:r>
      <w:r w:rsidR="00046A79">
        <w:t xml:space="preserve"> </w:t>
      </w:r>
      <w:r>
        <w:t xml:space="preserve">The Project Manager / Contractor must ensure corrective actions to control risk are adequate and implemented by the contractor and/or the site accordingly. </w:t>
      </w:r>
      <w:r w:rsidR="00046A79">
        <w:t xml:space="preserve"> </w:t>
      </w:r>
      <w:r>
        <w:t xml:space="preserve">Where a serious incident occurs that involves a staff member, student or other person, a joint investigation by the site and contactor should be conducted. </w:t>
      </w:r>
      <w:r w:rsidR="00046A79">
        <w:t xml:space="preserve"> </w:t>
      </w:r>
      <w:r>
        <w:t xml:space="preserve">The </w:t>
      </w:r>
      <w:hyperlink r:id="rId21" w:history="1">
        <w:r w:rsidRPr="004537E8">
          <w:rPr>
            <w:rStyle w:val="Hyperlink"/>
            <w:b/>
          </w:rPr>
          <w:t xml:space="preserve">Incident Reporting &amp; Investigation </w:t>
        </w:r>
        <w:r w:rsidR="00B97EE9" w:rsidRPr="00B97EE9">
          <w:rPr>
            <w:rStyle w:val="Hyperlink"/>
            <w:b/>
          </w:rPr>
          <w:t xml:space="preserve">Procedure </w:t>
        </w:r>
        <w:r w:rsidRPr="003477B3">
          <w:rPr>
            <w:rStyle w:val="Hyperlink"/>
            <w:b/>
          </w:rPr>
          <w:t>(2)</w:t>
        </w:r>
      </w:hyperlink>
      <w:r>
        <w:t xml:space="preserve"> provides further detail for managing an incident or hazard identified.</w:t>
      </w:r>
    </w:p>
    <w:p w14:paraId="43A2E1DB" w14:textId="77777777" w:rsidR="0096300C" w:rsidRDefault="0096300C" w:rsidP="003477B3">
      <w:pPr>
        <w:pStyle w:val="Heading2"/>
        <w:rPr>
          <w:rStyle w:val="Emphasis"/>
          <w:i w:val="0"/>
          <w:iCs w:val="0"/>
        </w:rPr>
      </w:pPr>
      <w:bookmarkStart w:id="17" w:name="_Toc103601624"/>
      <w:r w:rsidRPr="006311D5">
        <w:rPr>
          <w:rStyle w:val="Emphasis"/>
          <w:i w:val="0"/>
          <w:iCs w:val="0"/>
        </w:rPr>
        <w:t>Monitoring</w:t>
      </w:r>
      <w:bookmarkEnd w:id="17"/>
    </w:p>
    <w:p w14:paraId="5ABF676C" w14:textId="77777777" w:rsidR="0096300C" w:rsidRDefault="000B2C3F" w:rsidP="003477B3">
      <w:pPr>
        <w:ind w:left="1077"/>
      </w:pPr>
      <w:r>
        <w:t xml:space="preserve">Regular monitoring of contractors is required to ensure compliance to defined requirements and to assist in ensuring that </w:t>
      </w:r>
      <w:r w:rsidR="00C27141">
        <w:t>workers</w:t>
      </w:r>
      <w:r>
        <w:t xml:space="preserve"> and others are not put at risk by contractor activity.</w:t>
      </w:r>
      <w:r w:rsidR="00AF6724">
        <w:t xml:space="preserve"> </w:t>
      </w:r>
      <w:r>
        <w:t xml:space="preserve"> Monitoring activity</w:t>
      </w:r>
      <w:r w:rsidR="001A6ECB">
        <w:t xml:space="preserve"> is to occur at two distinct levels.</w:t>
      </w:r>
    </w:p>
    <w:p w14:paraId="7BEF8468" w14:textId="77777777" w:rsidR="001A6ECB" w:rsidRDefault="001A6ECB" w:rsidP="003477B3">
      <w:pPr>
        <w:ind w:left="1077"/>
      </w:pPr>
      <w:r>
        <w:t>Major Project (</w:t>
      </w:r>
      <w:r w:rsidR="00AF6724">
        <w:t xml:space="preserve">over </w:t>
      </w:r>
      <w:r>
        <w:t>$450,000 value):</w:t>
      </w:r>
    </w:p>
    <w:p w14:paraId="2EB77262" w14:textId="6E6845BD" w:rsidR="001A6ECB" w:rsidRDefault="001A6ECB" w:rsidP="003477B3">
      <w:pPr>
        <w:pStyle w:val="ListParagraph"/>
        <w:numPr>
          <w:ilvl w:val="0"/>
          <w:numId w:val="33"/>
        </w:numPr>
        <w:ind w:left="1434" w:hanging="357"/>
      </w:pPr>
      <w:r>
        <w:t xml:space="preserve">Monthly inspections using </w:t>
      </w:r>
      <w:hyperlink r:id="rId22" w:history="1">
        <w:r w:rsidR="00AF6724" w:rsidRPr="00AF6724">
          <w:rPr>
            <w:rStyle w:val="Hyperlink"/>
            <w:b/>
          </w:rPr>
          <w:t>Contractor Observation Checklist</w:t>
        </w:r>
        <w:r w:rsidR="001C68B9">
          <w:rPr>
            <w:rStyle w:val="Hyperlink"/>
            <w:b/>
          </w:rPr>
          <w:t xml:space="preserve"> – Major Projects</w:t>
        </w:r>
        <w:r w:rsidR="00AF6724" w:rsidRPr="00AF6724">
          <w:rPr>
            <w:rStyle w:val="Hyperlink"/>
            <w:b/>
          </w:rPr>
          <w:t xml:space="preserve"> (0</w:t>
        </w:r>
        <w:r w:rsidR="00C116D2">
          <w:rPr>
            <w:rStyle w:val="Hyperlink"/>
            <w:b/>
          </w:rPr>
          <w:t>71</w:t>
        </w:r>
        <w:r w:rsidR="00AF6724" w:rsidRPr="00AF6724">
          <w:rPr>
            <w:rStyle w:val="Hyperlink"/>
            <w:b/>
          </w:rPr>
          <w:t>F)</w:t>
        </w:r>
      </w:hyperlink>
      <w:r>
        <w:t xml:space="preserve"> </w:t>
      </w:r>
      <w:r w:rsidR="00DB2135">
        <w:t xml:space="preserve">until </w:t>
      </w:r>
      <w:r>
        <w:t>project completion</w:t>
      </w:r>
      <w:r w:rsidR="00F77C73">
        <w:t xml:space="preserve"> or equivalent.</w:t>
      </w:r>
    </w:p>
    <w:p w14:paraId="332EA42D" w14:textId="77777777" w:rsidR="001A6ECB" w:rsidRDefault="00FE5B73" w:rsidP="003477B3">
      <w:pPr>
        <w:ind w:left="1077"/>
      </w:pPr>
      <w:r>
        <w:t>General</w:t>
      </w:r>
      <w:r w:rsidR="001A6ECB">
        <w:t xml:space="preserve"> Contract </w:t>
      </w:r>
      <w:r w:rsidR="002E1A7D">
        <w:t>Work:</w:t>
      </w:r>
    </w:p>
    <w:p w14:paraId="1F5D1DA7" w14:textId="31485F71" w:rsidR="002E1A7D" w:rsidRPr="0096300C" w:rsidRDefault="002E1A7D" w:rsidP="003477B3">
      <w:pPr>
        <w:pStyle w:val="ListParagraph"/>
        <w:numPr>
          <w:ilvl w:val="0"/>
          <w:numId w:val="33"/>
        </w:numPr>
        <w:ind w:left="1434" w:hanging="357"/>
      </w:pPr>
      <w:r>
        <w:t xml:space="preserve">Six monthly inspections using </w:t>
      </w:r>
      <w:hyperlink r:id="rId23" w:history="1">
        <w:r w:rsidR="00AF6724" w:rsidRPr="00AF6724">
          <w:rPr>
            <w:rStyle w:val="Hyperlink"/>
            <w:b/>
          </w:rPr>
          <w:t xml:space="preserve">Contractor Observation Checklist </w:t>
        </w:r>
        <w:r w:rsidR="001C68B9">
          <w:rPr>
            <w:rStyle w:val="Hyperlink"/>
            <w:b/>
          </w:rPr>
          <w:t xml:space="preserve">– General Contractor </w:t>
        </w:r>
        <w:r w:rsidR="00AF6724" w:rsidRPr="00AF6724">
          <w:rPr>
            <w:rStyle w:val="Hyperlink"/>
            <w:b/>
          </w:rPr>
          <w:t>(</w:t>
        </w:r>
        <w:r w:rsidR="001C68B9" w:rsidRPr="00AF6724">
          <w:rPr>
            <w:rStyle w:val="Hyperlink"/>
            <w:b/>
          </w:rPr>
          <w:t>0</w:t>
        </w:r>
        <w:r w:rsidR="001C68B9">
          <w:rPr>
            <w:rStyle w:val="Hyperlink"/>
            <w:b/>
          </w:rPr>
          <w:t>73</w:t>
        </w:r>
        <w:r w:rsidR="001C68B9" w:rsidRPr="00AF6724">
          <w:rPr>
            <w:rStyle w:val="Hyperlink"/>
            <w:b/>
          </w:rPr>
          <w:t>F</w:t>
        </w:r>
        <w:r w:rsidR="00AF6724" w:rsidRPr="00AF6724">
          <w:rPr>
            <w:rStyle w:val="Hyperlink"/>
            <w:b/>
          </w:rPr>
          <w:t>)</w:t>
        </w:r>
      </w:hyperlink>
      <w:r w:rsidR="00AF6724">
        <w:t xml:space="preserve"> </w:t>
      </w:r>
      <w:r w:rsidR="00F77C73">
        <w:t xml:space="preserve">or equivalent </w:t>
      </w:r>
      <w:r w:rsidR="00C94DEC">
        <w:t>(relative to contractor on-site at time of inspection</w:t>
      </w:r>
      <w:r w:rsidR="00DB2135">
        <w:t xml:space="preserve"> or </w:t>
      </w:r>
      <w:r w:rsidR="0083311F">
        <w:t>recent contract work</w:t>
      </w:r>
      <w:r w:rsidR="00C94DEC">
        <w:t>)</w:t>
      </w:r>
      <w:r w:rsidR="00B97EE9">
        <w:t>.</w:t>
      </w:r>
    </w:p>
    <w:p w14:paraId="52475833" w14:textId="77777777" w:rsidR="00041976" w:rsidRPr="005661DC" w:rsidRDefault="00041976" w:rsidP="003477B3">
      <w:pPr>
        <w:pStyle w:val="Heading2"/>
        <w:rPr>
          <w:rStyle w:val="Emphasis"/>
          <w:i w:val="0"/>
          <w:iCs w:val="0"/>
        </w:rPr>
      </w:pPr>
      <w:bookmarkStart w:id="18" w:name="_Toc103601625"/>
      <w:r w:rsidRPr="006311D5">
        <w:rPr>
          <w:rStyle w:val="Emphasis"/>
          <w:i w:val="0"/>
          <w:iCs w:val="0"/>
        </w:rPr>
        <w:t>Records</w:t>
      </w:r>
      <w:bookmarkEnd w:id="18"/>
    </w:p>
    <w:p w14:paraId="160F6FC7" w14:textId="77777777" w:rsidR="00E45EDD" w:rsidRPr="00FF1135" w:rsidRDefault="00041976" w:rsidP="00FF1135">
      <w:pPr>
        <w:pStyle w:val="Style1"/>
        <w:numPr>
          <w:ilvl w:val="0"/>
          <w:numId w:val="0"/>
        </w:numPr>
        <w:ind w:left="1080"/>
        <w:contextualSpacing w:val="0"/>
        <w:rPr>
          <w:b w:val="0"/>
          <w:iCs/>
        </w:rPr>
      </w:pPr>
      <w:r w:rsidRPr="005661DC">
        <w:rPr>
          <w:rStyle w:val="Emphasis"/>
          <w:b w:val="0"/>
          <w:i w:val="0"/>
        </w:rPr>
        <w:t>Document</w:t>
      </w:r>
      <w:r w:rsidR="00266902">
        <w:rPr>
          <w:rStyle w:val="Emphasis"/>
          <w:b w:val="0"/>
          <w:i w:val="0"/>
        </w:rPr>
        <w:t>s</w:t>
      </w:r>
      <w:r w:rsidRPr="005661DC">
        <w:rPr>
          <w:rStyle w:val="Emphasis"/>
          <w:b w:val="0"/>
          <w:i w:val="0"/>
        </w:rPr>
        <w:t xml:space="preserve"> used to manage </w:t>
      </w:r>
      <w:r w:rsidR="00266902">
        <w:rPr>
          <w:rStyle w:val="Emphasis"/>
          <w:b w:val="0"/>
          <w:i w:val="0"/>
        </w:rPr>
        <w:t>contractors</w:t>
      </w:r>
      <w:r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24" w:history="1">
        <w:r w:rsidR="006027A8" w:rsidRPr="00D17A1B">
          <w:rPr>
            <w:rStyle w:val="Hyperlink"/>
          </w:rPr>
          <w:t xml:space="preserve">Document Control </w:t>
        </w:r>
        <w:r w:rsidR="00695A44" w:rsidRPr="00D17A1B">
          <w:rPr>
            <w:rStyle w:val="Hyperlink"/>
          </w:rPr>
          <w:t xml:space="preserve">Procedure </w:t>
        </w:r>
        <w:r w:rsidR="006027A8" w:rsidRPr="00D17A1B">
          <w:rPr>
            <w:rStyle w:val="Hyperlink"/>
          </w:rPr>
          <w:t>(2</w:t>
        </w:r>
        <w:r w:rsidR="00667E55">
          <w:rPr>
            <w:rStyle w:val="Hyperlink"/>
          </w:rPr>
          <w:t>3</w:t>
        </w:r>
        <w:r w:rsidR="006027A8" w:rsidRPr="00D17A1B">
          <w:rPr>
            <w:rStyle w:val="Hyperlink"/>
          </w:rPr>
          <w:t>)</w:t>
        </w:r>
      </w:hyperlink>
      <w:r w:rsidR="006027A8" w:rsidRPr="005661DC">
        <w:rPr>
          <w:rStyle w:val="Emphasis"/>
          <w:b w:val="0"/>
          <w:i w:val="0"/>
        </w:rPr>
        <w:t>.</w:t>
      </w:r>
    </w:p>
    <w:p w14:paraId="693FD133" w14:textId="77777777" w:rsidR="00041976" w:rsidRPr="005661DC" w:rsidRDefault="00041976" w:rsidP="006311D5">
      <w:pPr>
        <w:pStyle w:val="Heading2"/>
        <w:rPr>
          <w:rStyle w:val="Emphasis"/>
          <w:i w:val="0"/>
          <w:iCs w:val="0"/>
        </w:rPr>
      </w:pPr>
      <w:bookmarkStart w:id="19" w:name="_Toc103601626"/>
      <w:r w:rsidRPr="006311D5">
        <w:rPr>
          <w:rStyle w:val="Emphasis"/>
          <w:i w:val="0"/>
          <w:iCs w:val="0"/>
        </w:rPr>
        <w:t>Review</w:t>
      </w:r>
      <w:bookmarkEnd w:id="19"/>
    </w:p>
    <w:p w14:paraId="50497C4D" w14:textId="77777777"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25" w:history="1">
        <w:r w:rsidRPr="00D17A1B">
          <w:rPr>
            <w:rStyle w:val="Hyperlink"/>
          </w:rPr>
          <w:t>Document Control</w:t>
        </w:r>
        <w:r w:rsidR="00695A44" w:rsidRPr="00D17A1B">
          <w:rPr>
            <w:rStyle w:val="Hyperlink"/>
          </w:rPr>
          <w:t xml:space="preserve"> Procedure</w:t>
        </w:r>
        <w:r w:rsidRPr="00D17A1B">
          <w:rPr>
            <w:rStyle w:val="Hyperlink"/>
          </w:rPr>
          <w:t xml:space="preserve"> (2</w:t>
        </w:r>
        <w:r w:rsidR="00667E55">
          <w:rPr>
            <w:rStyle w:val="Hyperlink"/>
          </w:rPr>
          <w:t>3</w:t>
        </w:r>
        <w:r w:rsidRPr="00D17A1B">
          <w:rPr>
            <w:rStyle w:val="Hyperlink"/>
          </w:rPr>
          <w:t>)</w:t>
        </w:r>
      </w:hyperlink>
      <w:r w:rsidRPr="005661DC">
        <w:rPr>
          <w:rStyle w:val="Emphasis"/>
          <w:b w:val="0"/>
          <w:i w:val="0"/>
        </w:rPr>
        <w:t>.</w:t>
      </w:r>
    </w:p>
    <w:p w14:paraId="2E326998" w14:textId="77777777"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14:paraId="5F09BAF8" w14:textId="6B6D0718" w:rsidR="0048411B" w:rsidRPr="00895962" w:rsidRDefault="0048411B" w:rsidP="003477B3">
      <w:pPr>
        <w:pStyle w:val="ListParagraph"/>
        <w:numPr>
          <w:ilvl w:val="0"/>
          <w:numId w:val="29"/>
        </w:numPr>
        <w:ind w:left="1434" w:hanging="357"/>
        <w:rPr>
          <w:iCs/>
        </w:rPr>
      </w:pPr>
      <w:r w:rsidRPr="00895962">
        <w:rPr>
          <w:iCs/>
        </w:rPr>
        <w:t xml:space="preserve">audit </w:t>
      </w:r>
      <w:r w:rsidR="00846FA8" w:rsidRPr="00895962">
        <w:rPr>
          <w:iCs/>
        </w:rPr>
        <w:t>activity.</w:t>
      </w:r>
    </w:p>
    <w:p w14:paraId="13569244" w14:textId="76B8049D" w:rsidR="0048411B" w:rsidRPr="00895962" w:rsidRDefault="00846FA8" w:rsidP="003477B3">
      <w:pPr>
        <w:pStyle w:val="ListParagraph"/>
        <w:numPr>
          <w:ilvl w:val="0"/>
          <w:numId w:val="29"/>
        </w:numPr>
        <w:ind w:left="1434" w:hanging="357"/>
        <w:rPr>
          <w:iCs/>
        </w:rPr>
      </w:pPr>
      <w:r w:rsidRPr="00895962">
        <w:rPr>
          <w:iCs/>
        </w:rPr>
        <w:t>investigations.</w:t>
      </w:r>
    </w:p>
    <w:p w14:paraId="7B35E9D4" w14:textId="4117A10F" w:rsidR="00895BE6" w:rsidRDefault="0048411B" w:rsidP="003477B3">
      <w:pPr>
        <w:pStyle w:val="ListParagraph"/>
        <w:numPr>
          <w:ilvl w:val="0"/>
          <w:numId w:val="29"/>
        </w:numPr>
        <w:ind w:left="1434" w:hanging="357"/>
        <w:rPr>
          <w:iCs/>
        </w:rPr>
      </w:pPr>
      <w:r w:rsidRPr="00895962">
        <w:rPr>
          <w:iCs/>
        </w:rPr>
        <w:t>performance reports.</w:t>
      </w:r>
    </w:p>
    <w:p w14:paraId="18243BD2" w14:textId="60C71906" w:rsidR="0048411B" w:rsidRPr="00895BE6" w:rsidRDefault="00895BE6" w:rsidP="00895BE6">
      <w:pPr>
        <w:spacing w:before="0" w:after="160"/>
        <w:rPr>
          <w:iCs/>
        </w:rPr>
      </w:pPr>
      <w:r>
        <w:rPr>
          <w:iCs/>
        </w:rPr>
        <w:br w:type="page"/>
      </w:r>
    </w:p>
    <w:p w14:paraId="5E5873E2" w14:textId="77777777" w:rsidR="00041976" w:rsidRPr="005661DC" w:rsidRDefault="00423EE5" w:rsidP="003477B3">
      <w:pPr>
        <w:pStyle w:val="Heading1"/>
        <w:rPr>
          <w:rStyle w:val="Emphasis"/>
          <w:i w:val="0"/>
          <w:iCs w:val="0"/>
        </w:rPr>
      </w:pPr>
      <w:bookmarkStart w:id="20" w:name="_Toc103601627"/>
      <w:r w:rsidRPr="005661DC">
        <w:rPr>
          <w:rStyle w:val="Emphasis"/>
          <w:i w:val="0"/>
          <w:iCs w:val="0"/>
        </w:rPr>
        <w:lastRenderedPageBreak/>
        <w:t xml:space="preserve">RELATED </w:t>
      </w:r>
      <w:r w:rsidRPr="006311D5">
        <w:rPr>
          <w:rStyle w:val="Emphasis"/>
          <w:i w:val="0"/>
          <w:iCs w:val="0"/>
        </w:rPr>
        <w:t>SYSTEM</w:t>
      </w:r>
      <w:r w:rsidRPr="005661DC">
        <w:rPr>
          <w:rStyle w:val="Emphasis"/>
          <w:i w:val="0"/>
          <w:iCs w:val="0"/>
        </w:rPr>
        <w:t xml:space="preserve"> DOCUMENTS</w:t>
      </w:r>
      <w:bookmarkEnd w:id="20"/>
    </w:p>
    <w:p w14:paraId="02628756" w14:textId="77777777" w:rsidR="00D3047D" w:rsidRDefault="00423EE5" w:rsidP="006311D5">
      <w:pPr>
        <w:pStyle w:val="Heading2"/>
      </w:pPr>
      <w:bookmarkStart w:id="21" w:name="_Toc103601628"/>
      <w:r w:rsidRPr="005661DC">
        <w:rPr>
          <w:rStyle w:val="Emphasis"/>
          <w:i w:val="0"/>
          <w:iCs w:val="0"/>
        </w:rPr>
        <w:t>Policies &amp; Procedures</w:t>
      </w:r>
      <w:bookmarkEnd w:id="21"/>
    </w:p>
    <w:p w14:paraId="72E047C1" w14:textId="77777777" w:rsidR="00382309" w:rsidRDefault="00382309" w:rsidP="00382309">
      <w:pPr>
        <w:ind w:left="1077"/>
      </w:pPr>
      <w:r>
        <w:t>Incident Reporting &amp; Investigation (2)</w:t>
      </w:r>
    </w:p>
    <w:p w14:paraId="0E6AEE92" w14:textId="77777777" w:rsidR="00382309" w:rsidRPr="005661DC" w:rsidRDefault="00382309" w:rsidP="00382309">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14:paraId="044FE7C7" w14:textId="77777777" w:rsidR="00423EE5" w:rsidRPr="005661DC" w:rsidRDefault="00423EE5" w:rsidP="006311D5">
      <w:pPr>
        <w:pStyle w:val="Heading2"/>
        <w:rPr>
          <w:rStyle w:val="Emphasis"/>
          <w:i w:val="0"/>
          <w:iCs w:val="0"/>
        </w:rPr>
      </w:pPr>
      <w:bookmarkStart w:id="22" w:name="_Toc103601629"/>
      <w:r w:rsidRPr="006311D5">
        <w:rPr>
          <w:rStyle w:val="Emphasis"/>
          <w:i w:val="0"/>
          <w:iCs w:val="0"/>
        </w:rPr>
        <w:t>Forms</w:t>
      </w:r>
      <w:r w:rsidRPr="005661DC">
        <w:rPr>
          <w:rStyle w:val="Emphasis"/>
          <w:i w:val="0"/>
          <w:iCs w:val="0"/>
        </w:rPr>
        <w:t xml:space="preserve"> &amp; Tools</w:t>
      </w:r>
      <w:bookmarkEnd w:id="22"/>
    </w:p>
    <w:p w14:paraId="0396733E" w14:textId="77777777" w:rsidR="00352003" w:rsidRDefault="00352003" w:rsidP="00352003">
      <w:pPr>
        <w:pStyle w:val="Style1"/>
        <w:numPr>
          <w:ilvl w:val="0"/>
          <w:numId w:val="0"/>
        </w:numPr>
        <w:ind w:left="1080"/>
        <w:contextualSpacing w:val="0"/>
        <w:rPr>
          <w:rStyle w:val="Emphasis"/>
          <w:b w:val="0"/>
          <w:i w:val="0"/>
        </w:rPr>
      </w:pPr>
      <w:r>
        <w:rPr>
          <w:rStyle w:val="Emphasis"/>
          <w:b w:val="0"/>
          <w:i w:val="0"/>
        </w:rPr>
        <w:t>Contractor Induction Checklist (028F)</w:t>
      </w:r>
    </w:p>
    <w:p w14:paraId="3DCFCD92" w14:textId="77777777" w:rsidR="00352003" w:rsidRDefault="00352003" w:rsidP="00352003">
      <w:pPr>
        <w:pStyle w:val="Style1"/>
        <w:numPr>
          <w:ilvl w:val="0"/>
          <w:numId w:val="0"/>
        </w:numPr>
        <w:ind w:left="1080"/>
        <w:contextualSpacing w:val="0"/>
        <w:rPr>
          <w:rStyle w:val="Emphasis"/>
          <w:b w:val="0"/>
          <w:i w:val="0"/>
        </w:rPr>
      </w:pPr>
      <w:r>
        <w:rPr>
          <w:rStyle w:val="Emphasis"/>
          <w:b w:val="0"/>
          <w:i w:val="0"/>
        </w:rPr>
        <w:t>Contractor Letter (024F)</w:t>
      </w:r>
    </w:p>
    <w:p w14:paraId="5B67AB3D" w14:textId="77777777" w:rsidR="005706DE" w:rsidRPr="00AF6724" w:rsidRDefault="005706DE" w:rsidP="005706DE">
      <w:pPr>
        <w:pStyle w:val="Style1"/>
        <w:numPr>
          <w:ilvl w:val="0"/>
          <w:numId w:val="0"/>
        </w:numPr>
        <w:ind w:left="1080"/>
        <w:contextualSpacing w:val="0"/>
        <w:rPr>
          <w:rStyle w:val="Emphasis"/>
          <w:b w:val="0"/>
          <w:i w:val="0"/>
        </w:rPr>
      </w:pPr>
      <w:r>
        <w:rPr>
          <w:b w:val="0"/>
        </w:rPr>
        <w:t>Contractor Observation Checklist – General Contractor (073F)</w:t>
      </w:r>
    </w:p>
    <w:p w14:paraId="680E27E1" w14:textId="40824E96" w:rsidR="00AF6724" w:rsidRDefault="00AF6724" w:rsidP="00352003">
      <w:pPr>
        <w:pStyle w:val="Style1"/>
        <w:numPr>
          <w:ilvl w:val="0"/>
          <w:numId w:val="0"/>
        </w:numPr>
        <w:ind w:left="1080"/>
        <w:contextualSpacing w:val="0"/>
        <w:rPr>
          <w:b w:val="0"/>
        </w:rPr>
      </w:pPr>
      <w:r w:rsidRPr="00AF6724">
        <w:rPr>
          <w:b w:val="0"/>
        </w:rPr>
        <w:t xml:space="preserve">Contractor Observation Checklist </w:t>
      </w:r>
      <w:r w:rsidR="005706DE">
        <w:rPr>
          <w:b w:val="0"/>
        </w:rPr>
        <w:t xml:space="preserve">– Major Project </w:t>
      </w:r>
      <w:r w:rsidRPr="00AF6724">
        <w:rPr>
          <w:b w:val="0"/>
        </w:rPr>
        <w:t>(</w:t>
      </w:r>
      <w:r w:rsidR="005706DE" w:rsidRPr="00AF6724">
        <w:rPr>
          <w:b w:val="0"/>
        </w:rPr>
        <w:t>0</w:t>
      </w:r>
      <w:r w:rsidR="005706DE">
        <w:rPr>
          <w:b w:val="0"/>
        </w:rPr>
        <w:t>71</w:t>
      </w:r>
      <w:r w:rsidR="005706DE" w:rsidRPr="00AF6724">
        <w:rPr>
          <w:b w:val="0"/>
        </w:rPr>
        <w:t>F</w:t>
      </w:r>
      <w:r w:rsidRPr="00AF6724">
        <w:rPr>
          <w:b w:val="0"/>
        </w:rPr>
        <w:t>)</w:t>
      </w:r>
    </w:p>
    <w:p w14:paraId="021CC918" w14:textId="77777777" w:rsidR="00352003" w:rsidRDefault="00352003" w:rsidP="00352003">
      <w:pPr>
        <w:pStyle w:val="Style1"/>
        <w:numPr>
          <w:ilvl w:val="0"/>
          <w:numId w:val="0"/>
        </w:numPr>
        <w:ind w:left="1080"/>
        <w:contextualSpacing w:val="0"/>
        <w:rPr>
          <w:rStyle w:val="Emphasis"/>
          <w:b w:val="0"/>
          <w:i w:val="0"/>
        </w:rPr>
      </w:pPr>
      <w:r>
        <w:rPr>
          <w:rStyle w:val="Emphasis"/>
          <w:b w:val="0"/>
          <w:i w:val="0"/>
        </w:rPr>
        <w:t>Contractor Register (025F)</w:t>
      </w:r>
    </w:p>
    <w:p w14:paraId="58D4F35B" w14:textId="77777777" w:rsidR="00990A79" w:rsidRDefault="003C25DE" w:rsidP="00130F1B">
      <w:pPr>
        <w:pStyle w:val="Style1"/>
        <w:numPr>
          <w:ilvl w:val="0"/>
          <w:numId w:val="0"/>
        </w:numPr>
        <w:ind w:left="1080"/>
        <w:contextualSpacing w:val="0"/>
        <w:rPr>
          <w:rStyle w:val="Emphasis"/>
          <w:b w:val="0"/>
          <w:i w:val="0"/>
        </w:rPr>
      </w:pPr>
      <w:r>
        <w:rPr>
          <w:rStyle w:val="Emphasis"/>
          <w:b w:val="0"/>
          <w:i w:val="0"/>
        </w:rPr>
        <w:t xml:space="preserve">Service Provider </w:t>
      </w:r>
      <w:r w:rsidR="00990A79">
        <w:rPr>
          <w:rStyle w:val="Emphasis"/>
          <w:b w:val="0"/>
          <w:i w:val="0"/>
        </w:rPr>
        <w:t>Health &amp; Safety Induction Checklist</w:t>
      </w:r>
      <w:r>
        <w:rPr>
          <w:rStyle w:val="Emphasis"/>
          <w:b w:val="0"/>
          <w:i w:val="0"/>
        </w:rPr>
        <w:t xml:space="preserve"> (026F)</w:t>
      </w:r>
    </w:p>
    <w:p w14:paraId="7C88C671" w14:textId="77777777" w:rsidR="00990A79" w:rsidRDefault="003C25DE" w:rsidP="00130F1B">
      <w:pPr>
        <w:pStyle w:val="Style1"/>
        <w:numPr>
          <w:ilvl w:val="0"/>
          <w:numId w:val="0"/>
        </w:numPr>
        <w:ind w:left="1080"/>
        <w:contextualSpacing w:val="0"/>
        <w:rPr>
          <w:rStyle w:val="Emphasis"/>
          <w:b w:val="0"/>
          <w:i w:val="0"/>
        </w:rPr>
      </w:pPr>
      <w:r>
        <w:rPr>
          <w:rStyle w:val="Emphasis"/>
          <w:b w:val="0"/>
          <w:i w:val="0"/>
        </w:rPr>
        <w:t>Sign In / Out Form (030F)</w:t>
      </w:r>
    </w:p>
    <w:p w14:paraId="2631DBD5" w14:textId="77777777" w:rsidR="00423EE5" w:rsidRPr="005661DC" w:rsidRDefault="00423EE5" w:rsidP="003477B3">
      <w:pPr>
        <w:pStyle w:val="Heading1"/>
        <w:rPr>
          <w:rStyle w:val="Emphasis"/>
          <w:i w:val="0"/>
          <w:iCs w:val="0"/>
        </w:rPr>
      </w:pPr>
      <w:bookmarkStart w:id="23" w:name="_Toc103601630"/>
      <w:r w:rsidRPr="006311D5">
        <w:rPr>
          <w:rStyle w:val="Emphasis"/>
          <w:i w:val="0"/>
          <w:iCs w:val="0"/>
        </w:rPr>
        <w:t>REFERENCES</w:t>
      </w:r>
      <w:bookmarkEnd w:id="23"/>
    </w:p>
    <w:p w14:paraId="61CB3ABE" w14:textId="107C18B2" w:rsidR="000A0462" w:rsidRPr="005661DC" w:rsidRDefault="008826F3" w:rsidP="003477B3">
      <w:pPr>
        <w:pStyle w:val="Style1"/>
        <w:numPr>
          <w:ilvl w:val="0"/>
          <w:numId w:val="0"/>
        </w:numPr>
        <w:ind w:left="357"/>
        <w:contextualSpacing w:val="0"/>
        <w:rPr>
          <w:rStyle w:val="Emphasis"/>
          <w:b w:val="0"/>
          <w:i w:val="0"/>
        </w:rPr>
      </w:pPr>
      <w:r w:rsidRPr="005661DC">
        <w:rPr>
          <w:rStyle w:val="Emphasis"/>
          <w:b w:val="0"/>
          <w:i w:val="0"/>
        </w:rPr>
        <w:t xml:space="preserve">Legislation and other requirements related to this procedure are defined in </w:t>
      </w:r>
      <w:hyperlink r:id="rId26" w:history="1">
        <w:r w:rsidR="00B02D00">
          <w:rPr>
            <w:rStyle w:val="Hyperlink"/>
          </w:rPr>
          <w:t>Group Legal Register (010T</w:t>
        </w:r>
      </w:hyperlink>
      <w:r w:rsidR="00B02D00">
        <w:rPr>
          <w:rStyle w:val="Hyperlink"/>
        </w:rPr>
        <w:t>)</w:t>
      </w:r>
      <w:r w:rsidRPr="005661DC">
        <w:rPr>
          <w:rStyle w:val="Emphasis"/>
          <w:b w:val="0"/>
          <w:i w:val="0"/>
        </w:rPr>
        <w:t xml:space="preserve"> which can be accessed via the Catholic Sa</w:t>
      </w:r>
      <w:r w:rsidR="0028346C">
        <w:rPr>
          <w:rStyle w:val="Emphasis"/>
          <w:b w:val="0"/>
          <w:i w:val="0"/>
        </w:rPr>
        <w:t>f</w:t>
      </w:r>
      <w:r w:rsidRPr="005661DC">
        <w:rPr>
          <w:rStyle w:val="Emphasis"/>
          <w:b w:val="0"/>
          <w:i w:val="0"/>
        </w:rPr>
        <w:t>ety Health SA internet</w:t>
      </w:r>
      <w:r w:rsidR="00482B65">
        <w:rPr>
          <w:rStyle w:val="Emphasis"/>
          <w:b w:val="0"/>
          <w:i w:val="0"/>
        </w:rPr>
        <w:t>.</w:t>
      </w:r>
    </w:p>
    <w:p w14:paraId="4C9965FC" w14:textId="77777777" w:rsidR="00130F1B" w:rsidRDefault="00266902" w:rsidP="003477B3">
      <w:pPr>
        <w:pStyle w:val="Heading2"/>
        <w:rPr>
          <w:rStyle w:val="Emphasis"/>
          <w:i w:val="0"/>
          <w:iCs w:val="0"/>
        </w:rPr>
      </w:pPr>
      <w:bookmarkStart w:id="24" w:name="_Toc103601631"/>
      <w:r>
        <w:rPr>
          <w:rStyle w:val="Emphasis"/>
          <w:i w:val="0"/>
          <w:iCs w:val="0"/>
        </w:rPr>
        <w:t>Internal</w:t>
      </w:r>
      <w:r w:rsidR="00130F1B" w:rsidRPr="005661DC">
        <w:rPr>
          <w:rStyle w:val="Emphasis"/>
          <w:i w:val="0"/>
          <w:iCs w:val="0"/>
        </w:rPr>
        <w:t xml:space="preserve"> </w:t>
      </w:r>
      <w:r w:rsidR="00130F1B" w:rsidRPr="006311D5">
        <w:rPr>
          <w:rStyle w:val="Emphasis"/>
          <w:i w:val="0"/>
          <w:iCs w:val="0"/>
        </w:rPr>
        <w:t>Resources</w:t>
      </w:r>
      <w:bookmarkEnd w:id="24"/>
    </w:p>
    <w:p w14:paraId="5B988EF5" w14:textId="77777777" w:rsidR="008D4B70" w:rsidRPr="00CE178C" w:rsidRDefault="008D4B70" w:rsidP="008D4B70">
      <w:pPr>
        <w:pStyle w:val="Style1"/>
        <w:numPr>
          <w:ilvl w:val="0"/>
          <w:numId w:val="0"/>
        </w:numPr>
        <w:ind w:left="1080"/>
        <w:contextualSpacing w:val="0"/>
        <w:rPr>
          <w:rStyle w:val="Emphasis"/>
          <w:b w:val="0"/>
          <w:i w:val="0"/>
        </w:rPr>
      </w:pPr>
      <w:r w:rsidRPr="00CE178C">
        <w:rPr>
          <w:rStyle w:val="Emphasis"/>
          <w:b w:val="0"/>
          <w:i w:val="0"/>
        </w:rPr>
        <w:t>Responsibility, Authority &amp; Accountability Matrix – Managers &amp; Supervisors (0</w:t>
      </w:r>
      <w:r>
        <w:rPr>
          <w:rStyle w:val="Emphasis"/>
          <w:b w:val="0"/>
          <w:i w:val="0"/>
        </w:rPr>
        <w:t>23G</w:t>
      </w:r>
      <w:r w:rsidRPr="00CE178C">
        <w:rPr>
          <w:rStyle w:val="Emphasis"/>
          <w:b w:val="0"/>
          <w:i w:val="0"/>
        </w:rPr>
        <w:t>)</w:t>
      </w:r>
    </w:p>
    <w:p w14:paraId="06B130AA" w14:textId="77777777" w:rsidR="008D4B70" w:rsidRDefault="008D4B70" w:rsidP="008D4B70">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r>
        <w:rPr>
          <w:rStyle w:val="Emphasis"/>
          <w:b w:val="0"/>
          <w:i w:val="0"/>
        </w:rPr>
        <w:t xml:space="preserve"> – Workers (024G)</w:t>
      </w:r>
    </w:p>
    <w:p w14:paraId="56A48D33" w14:textId="77777777" w:rsidR="008D4B70" w:rsidRDefault="008D4B70" w:rsidP="008D4B70">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r>
        <w:rPr>
          <w:rStyle w:val="Emphasis"/>
          <w:b w:val="0"/>
          <w:i w:val="0"/>
        </w:rPr>
        <w:t xml:space="preserve"> – Officers (025G)</w:t>
      </w:r>
    </w:p>
    <w:p w14:paraId="01C9B426" w14:textId="77777777" w:rsidR="00266902" w:rsidRPr="00266902" w:rsidRDefault="00266902" w:rsidP="003477B3">
      <w:pPr>
        <w:pStyle w:val="Heading2"/>
      </w:pPr>
      <w:bookmarkStart w:id="25" w:name="_Toc103601632"/>
      <w:r>
        <w:t xml:space="preserve">External </w:t>
      </w:r>
      <w:r w:rsidRPr="006311D5">
        <w:t>Resources</w:t>
      </w:r>
      <w:bookmarkEnd w:id="25"/>
    </w:p>
    <w:p w14:paraId="3210C862" w14:textId="77777777" w:rsidR="00130F1B" w:rsidRPr="005661DC" w:rsidRDefault="00FD41DD" w:rsidP="003477B3">
      <w:pPr>
        <w:ind w:left="1077"/>
        <w:rPr>
          <w:rFonts w:cs="Arial"/>
        </w:rPr>
      </w:pPr>
      <w:r>
        <w:rPr>
          <w:rFonts w:cs="Arial"/>
        </w:rPr>
        <w:t>Nil</w:t>
      </w:r>
    </w:p>
    <w:p w14:paraId="48E42262" w14:textId="77777777" w:rsidR="00423EE5" w:rsidRPr="005661DC" w:rsidRDefault="00423EE5" w:rsidP="003477B3">
      <w:pPr>
        <w:pStyle w:val="Heading1"/>
        <w:rPr>
          <w:rStyle w:val="Emphasis"/>
          <w:i w:val="0"/>
          <w:iCs w:val="0"/>
        </w:rPr>
      </w:pPr>
      <w:bookmarkStart w:id="26" w:name="_Toc103601633"/>
      <w:r w:rsidRPr="005661DC">
        <w:rPr>
          <w:rStyle w:val="Emphasis"/>
          <w:i w:val="0"/>
          <w:iCs w:val="0"/>
        </w:rPr>
        <w:t xml:space="preserve">AUDITABLE </w:t>
      </w:r>
      <w:r w:rsidRPr="006311D5">
        <w:rPr>
          <w:rStyle w:val="Emphasis"/>
          <w:i w:val="0"/>
          <w:iCs w:val="0"/>
        </w:rPr>
        <w:t>OUTPUTS</w:t>
      </w:r>
      <w:bookmarkEnd w:id="26"/>
    </w:p>
    <w:p w14:paraId="7307DEB8" w14:textId="77777777" w:rsidR="008826F3" w:rsidRDefault="008826F3" w:rsidP="003477B3">
      <w:pPr>
        <w:pStyle w:val="Style1"/>
        <w:numPr>
          <w:ilvl w:val="0"/>
          <w:numId w:val="0"/>
        </w:numPr>
        <w:ind w:left="357"/>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14:paraId="0FF81FE0" w14:textId="77777777" w:rsidR="004F229D" w:rsidRDefault="004F229D" w:rsidP="003477B3">
      <w:pPr>
        <w:pStyle w:val="Style1"/>
        <w:numPr>
          <w:ilvl w:val="0"/>
          <w:numId w:val="32"/>
        </w:numPr>
        <w:ind w:left="714" w:hanging="357"/>
        <w:contextualSpacing w:val="0"/>
        <w:rPr>
          <w:rStyle w:val="Emphasis"/>
          <w:b w:val="0"/>
          <w:i w:val="0"/>
        </w:rPr>
      </w:pPr>
      <w:r>
        <w:rPr>
          <w:rStyle w:val="Emphasis"/>
          <w:b w:val="0"/>
          <w:i w:val="0"/>
        </w:rPr>
        <w:t>Risk Assessment (Impact to Site)</w:t>
      </w:r>
    </w:p>
    <w:p w14:paraId="3CEB7E8F" w14:textId="77777777" w:rsidR="004F229D" w:rsidRDefault="004F229D" w:rsidP="003477B3">
      <w:pPr>
        <w:pStyle w:val="Style1"/>
        <w:numPr>
          <w:ilvl w:val="0"/>
          <w:numId w:val="32"/>
        </w:numPr>
        <w:ind w:left="714" w:hanging="357"/>
        <w:contextualSpacing w:val="0"/>
        <w:rPr>
          <w:rStyle w:val="Emphasis"/>
          <w:b w:val="0"/>
          <w:i w:val="0"/>
        </w:rPr>
      </w:pPr>
      <w:r>
        <w:rPr>
          <w:rStyle w:val="Emphasis"/>
          <w:b w:val="0"/>
          <w:i w:val="0"/>
        </w:rPr>
        <w:t>Contractor Register</w:t>
      </w:r>
    </w:p>
    <w:p w14:paraId="316317E8" w14:textId="77777777" w:rsidR="004F229D" w:rsidRDefault="004F229D" w:rsidP="003477B3">
      <w:pPr>
        <w:pStyle w:val="Style1"/>
        <w:numPr>
          <w:ilvl w:val="0"/>
          <w:numId w:val="32"/>
        </w:numPr>
        <w:ind w:left="714" w:hanging="357"/>
        <w:contextualSpacing w:val="0"/>
        <w:rPr>
          <w:rStyle w:val="Emphasis"/>
          <w:b w:val="0"/>
          <w:i w:val="0"/>
        </w:rPr>
      </w:pPr>
      <w:r>
        <w:rPr>
          <w:rStyle w:val="Emphasis"/>
          <w:b w:val="0"/>
          <w:i w:val="0"/>
        </w:rPr>
        <w:t>Contractor Example Letter</w:t>
      </w:r>
    </w:p>
    <w:p w14:paraId="4198DE99" w14:textId="62197DC4" w:rsidR="004F229D" w:rsidRDefault="004F229D" w:rsidP="003477B3">
      <w:pPr>
        <w:pStyle w:val="Style1"/>
        <w:numPr>
          <w:ilvl w:val="0"/>
          <w:numId w:val="32"/>
        </w:numPr>
        <w:ind w:left="714" w:hanging="357"/>
        <w:contextualSpacing w:val="0"/>
        <w:rPr>
          <w:rStyle w:val="Emphasis"/>
          <w:b w:val="0"/>
          <w:i w:val="0"/>
        </w:rPr>
      </w:pPr>
      <w:r>
        <w:rPr>
          <w:rStyle w:val="Emphasis"/>
          <w:b w:val="0"/>
          <w:i w:val="0"/>
        </w:rPr>
        <w:t xml:space="preserve">Contractor </w:t>
      </w:r>
      <w:r w:rsidR="00A976D3">
        <w:rPr>
          <w:rStyle w:val="Emphasis"/>
          <w:b w:val="0"/>
          <w:i w:val="0"/>
        </w:rPr>
        <w:t>Monitoring</w:t>
      </w:r>
      <w:r>
        <w:rPr>
          <w:rStyle w:val="Emphasis"/>
          <w:b w:val="0"/>
          <w:i w:val="0"/>
        </w:rPr>
        <w:t xml:space="preserve"> Checklist</w:t>
      </w:r>
      <w:r w:rsidR="00A976D3">
        <w:rPr>
          <w:rStyle w:val="Emphasis"/>
          <w:b w:val="0"/>
          <w:i w:val="0"/>
        </w:rPr>
        <w:t>s</w:t>
      </w:r>
    </w:p>
    <w:p w14:paraId="20A059B8" w14:textId="59DF1DE1" w:rsidR="004F229D" w:rsidRDefault="004F229D" w:rsidP="003477B3">
      <w:pPr>
        <w:pStyle w:val="Style1"/>
        <w:numPr>
          <w:ilvl w:val="0"/>
          <w:numId w:val="32"/>
        </w:numPr>
        <w:ind w:left="714" w:hanging="357"/>
        <w:contextualSpacing w:val="0"/>
        <w:rPr>
          <w:rStyle w:val="Emphasis"/>
          <w:b w:val="0"/>
          <w:i w:val="0"/>
        </w:rPr>
      </w:pPr>
      <w:r>
        <w:rPr>
          <w:rStyle w:val="Emphasis"/>
          <w:b w:val="0"/>
          <w:i w:val="0"/>
        </w:rPr>
        <w:t>Contractor Induction Checklist</w:t>
      </w:r>
    </w:p>
    <w:p w14:paraId="5F8A2FC8" w14:textId="5357ECD6" w:rsidR="00A976D3" w:rsidRDefault="00A976D3" w:rsidP="003477B3">
      <w:pPr>
        <w:pStyle w:val="Style1"/>
        <w:numPr>
          <w:ilvl w:val="0"/>
          <w:numId w:val="32"/>
        </w:numPr>
        <w:ind w:left="714" w:hanging="357"/>
        <w:contextualSpacing w:val="0"/>
        <w:rPr>
          <w:rStyle w:val="Emphasis"/>
          <w:b w:val="0"/>
          <w:i w:val="0"/>
        </w:rPr>
      </w:pPr>
      <w:r>
        <w:rPr>
          <w:rStyle w:val="Emphasis"/>
          <w:b w:val="0"/>
          <w:i w:val="0"/>
        </w:rPr>
        <w:t>Service Provider Health &amp; Safety Induction Checklist</w:t>
      </w:r>
    </w:p>
    <w:p w14:paraId="0396D5D4" w14:textId="77777777" w:rsidR="009A574C" w:rsidRPr="00CE74D0" w:rsidRDefault="00A41FF2" w:rsidP="003477B3">
      <w:pPr>
        <w:pStyle w:val="Style1"/>
        <w:numPr>
          <w:ilvl w:val="0"/>
          <w:numId w:val="32"/>
        </w:numPr>
        <w:ind w:left="714" w:hanging="357"/>
        <w:contextualSpacing w:val="0"/>
        <w:rPr>
          <w:rStyle w:val="Emphasis"/>
          <w:b w:val="0"/>
          <w:i w:val="0"/>
        </w:rPr>
      </w:pPr>
      <w:r w:rsidRPr="00CE74D0">
        <w:rPr>
          <w:rStyle w:val="Emphasis"/>
          <w:b w:val="0"/>
          <w:i w:val="0"/>
        </w:rPr>
        <w:t>Sign In / O</w:t>
      </w:r>
      <w:r w:rsidR="004F229D" w:rsidRPr="00CE74D0">
        <w:rPr>
          <w:rStyle w:val="Emphasis"/>
          <w:b w:val="0"/>
          <w:i w:val="0"/>
        </w:rPr>
        <w:t>ut Register</w:t>
      </w:r>
    </w:p>
    <w:sectPr w:rsidR="009A574C" w:rsidRPr="00CE74D0" w:rsidSect="009A574C">
      <w:headerReference w:type="even" r:id="rId27"/>
      <w:headerReference w:type="default" r:id="rId28"/>
      <w:footerReference w:type="default" r:id="rId29"/>
      <w:headerReference w:type="first" r:id="rId30"/>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448E" w14:textId="77777777" w:rsidR="000C3C06" w:rsidRDefault="000C3C06" w:rsidP="004E1C70">
      <w:pPr>
        <w:spacing w:after="0" w:line="240" w:lineRule="auto"/>
      </w:pPr>
      <w:r>
        <w:separator/>
      </w:r>
    </w:p>
  </w:endnote>
  <w:endnote w:type="continuationSeparator" w:id="0">
    <w:p w14:paraId="793EEBB4" w14:textId="77777777" w:rsidR="000C3C06" w:rsidRDefault="000C3C06"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14:paraId="11726BC6" w14:textId="77777777" w:rsidR="000C3C06" w:rsidRDefault="000C3C0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0C3C06" w14:paraId="002C7035" w14:textId="77777777" w:rsidTr="00C25EE4">
              <w:tc>
                <w:tcPr>
                  <w:tcW w:w="6663" w:type="dxa"/>
                  <w:vAlign w:val="center"/>
                </w:tcPr>
                <w:p w14:paraId="6D9D54E2" w14:textId="7C608E69" w:rsidR="000C3C06" w:rsidRPr="009A574C" w:rsidRDefault="000C3C06" w:rsidP="00423EE5">
                  <w:pPr>
                    <w:pStyle w:val="Footer"/>
                    <w:rPr>
                      <w:sz w:val="18"/>
                      <w:szCs w:val="18"/>
                    </w:rPr>
                  </w:pPr>
                  <w:r w:rsidRPr="009A574C">
                    <w:rPr>
                      <w:sz w:val="18"/>
                      <w:szCs w:val="18"/>
                    </w:rPr>
                    <w:t>Contractor Management Procedure (6)</w:t>
                  </w:r>
                  <w:r>
                    <w:rPr>
                      <w:sz w:val="18"/>
                      <w:szCs w:val="18"/>
                    </w:rPr>
                    <w:t xml:space="preserve"> V6</w:t>
                  </w:r>
                </w:p>
                <w:p w14:paraId="47CE46A8" w14:textId="77777777" w:rsidR="000C3C06" w:rsidRPr="009A574C" w:rsidRDefault="000C3C06" w:rsidP="00C525CC">
                  <w:pPr>
                    <w:pStyle w:val="Footer"/>
                    <w:spacing w:before="0"/>
                    <w:rPr>
                      <w:sz w:val="18"/>
                      <w:szCs w:val="18"/>
                    </w:rPr>
                  </w:pPr>
                  <w:r w:rsidRPr="009A574C">
                    <w:rPr>
                      <w:sz w:val="18"/>
                      <w:szCs w:val="18"/>
                    </w:rPr>
                    <w:t>Uncontrolled document when printed</w:t>
                  </w:r>
                </w:p>
              </w:tc>
              <w:tc>
                <w:tcPr>
                  <w:tcW w:w="2353" w:type="dxa"/>
                </w:tcPr>
                <w:p w14:paraId="4F796BE1" w14:textId="3A26E88E" w:rsidR="000C3C06" w:rsidRPr="009A574C" w:rsidRDefault="000C3C06">
                  <w:pPr>
                    <w:pStyle w:val="Footer"/>
                    <w:jc w:val="right"/>
                    <w:rPr>
                      <w:sz w:val="18"/>
                      <w:szCs w:val="18"/>
                    </w:rPr>
                  </w:pPr>
                  <w:r w:rsidRPr="009A574C">
                    <w:rPr>
                      <w:sz w:val="18"/>
                      <w:szCs w:val="18"/>
                    </w:rPr>
                    <w:t xml:space="preserve">Page </w:t>
                  </w:r>
                  <w:r w:rsidRPr="009A574C">
                    <w:rPr>
                      <w:b/>
                      <w:bCs/>
                      <w:sz w:val="18"/>
                      <w:szCs w:val="18"/>
                    </w:rPr>
                    <w:fldChar w:fldCharType="begin"/>
                  </w:r>
                  <w:r w:rsidRPr="009A574C">
                    <w:rPr>
                      <w:b/>
                      <w:bCs/>
                      <w:sz w:val="18"/>
                      <w:szCs w:val="18"/>
                    </w:rPr>
                    <w:instrText xml:space="preserve"> PAGE </w:instrText>
                  </w:r>
                  <w:r w:rsidRPr="009A574C">
                    <w:rPr>
                      <w:b/>
                      <w:bCs/>
                      <w:sz w:val="18"/>
                      <w:szCs w:val="18"/>
                    </w:rPr>
                    <w:fldChar w:fldCharType="separate"/>
                  </w:r>
                  <w:r w:rsidR="0075779D">
                    <w:rPr>
                      <w:b/>
                      <w:bCs/>
                      <w:noProof/>
                      <w:sz w:val="18"/>
                      <w:szCs w:val="18"/>
                    </w:rPr>
                    <w:t>10</w:t>
                  </w:r>
                  <w:r w:rsidRPr="009A574C">
                    <w:rPr>
                      <w:b/>
                      <w:bCs/>
                      <w:sz w:val="18"/>
                      <w:szCs w:val="18"/>
                    </w:rPr>
                    <w:fldChar w:fldCharType="end"/>
                  </w:r>
                  <w:r w:rsidRPr="009A574C">
                    <w:rPr>
                      <w:sz w:val="18"/>
                      <w:szCs w:val="18"/>
                    </w:rPr>
                    <w:t xml:space="preserve"> of </w:t>
                  </w:r>
                  <w:r w:rsidRPr="009A574C">
                    <w:rPr>
                      <w:b/>
                      <w:bCs/>
                      <w:sz w:val="18"/>
                      <w:szCs w:val="18"/>
                    </w:rPr>
                    <w:fldChar w:fldCharType="begin"/>
                  </w:r>
                  <w:r w:rsidRPr="009A574C">
                    <w:rPr>
                      <w:b/>
                      <w:bCs/>
                      <w:sz w:val="18"/>
                      <w:szCs w:val="18"/>
                    </w:rPr>
                    <w:instrText xml:space="preserve"> NUMPAGES  </w:instrText>
                  </w:r>
                  <w:r w:rsidRPr="009A574C">
                    <w:rPr>
                      <w:b/>
                      <w:bCs/>
                      <w:sz w:val="18"/>
                      <w:szCs w:val="18"/>
                    </w:rPr>
                    <w:fldChar w:fldCharType="separate"/>
                  </w:r>
                  <w:r w:rsidR="0075779D">
                    <w:rPr>
                      <w:b/>
                      <w:bCs/>
                      <w:noProof/>
                      <w:sz w:val="18"/>
                      <w:szCs w:val="18"/>
                    </w:rPr>
                    <w:t>10</w:t>
                  </w:r>
                  <w:r w:rsidRPr="009A574C">
                    <w:rPr>
                      <w:b/>
                      <w:bCs/>
                      <w:sz w:val="18"/>
                      <w:szCs w:val="18"/>
                    </w:rPr>
                    <w:fldChar w:fldCharType="end"/>
                  </w:r>
                </w:p>
              </w:tc>
            </w:tr>
          </w:tbl>
          <w:p w14:paraId="43D95016" w14:textId="77777777" w:rsidR="000C3C06" w:rsidRPr="00C03093" w:rsidRDefault="00482B65" w:rsidP="0048411B">
            <w:pPr>
              <w:pStyle w:val="Footer"/>
              <w:rPr>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464E" w14:textId="77777777" w:rsidR="000C3C06" w:rsidRDefault="000C3C06" w:rsidP="004E1C70">
      <w:pPr>
        <w:spacing w:after="0" w:line="240" w:lineRule="auto"/>
      </w:pPr>
      <w:r>
        <w:separator/>
      </w:r>
    </w:p>
  </w:footnote>
  <w:footnote w:type="continuationSeparator" w:id="0">
    <w:p w14:paraId="0DE37749" w14:textId="77777777" w:rsidR="000C3C06" w:rsidRDefault="000C3C06"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287D" w14:textId="2BEA8EED" w:rsidR="000C3C06" w:rsidRDefault="00482B65">
    <w:pPr>
      <w:pStyle w:val="Header"/>
    </w:pPr>
    <w:r>
      <w:rPr>
        <w:noProof/>
      </w:rPr>
      <w:pict w14:anchorId="58180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141" o:spid="_x0000_s30723" type="#_x0000_t136" style="position:absolute;margin-left:0;margin-top:0;width:454.5pt;height:181.8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B73F" w14:textId="2C2B8213" w:rsidR="000C3C06" w:rsidRPr="0048411B" w:rsidRDefault="00482B65" w:rsidP="004E1C70">
    <w:pPr>
      <w:tabs>
        <w:tab w:val="center" w:pos="4320"/>
        <w:tab w:val="right" w:pos="8640"/>
      </w:tabs>
      <w:spacing w:after="0"/>
      <w:rPr>
        <w:rFonts w:cs="Arial"/>
        <w:color w:val="FF6600"/>
        <w:sz w:val="2"/>
        <w:szCs w:val="2"/>
      </w:rPr>
    </w:pPr>
    <w:r>
      <w:rPr>
        <w:noProof/>
      </w:rPr>
      <w:pict w14:anchorId="680BE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142" o:spid="_x0000_s30724" type="#_x0000_t136" style="position:absolute;margin-left:0;margin-top:0;width:454.5pt;height:181.8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tbl>
    <w:tblPr>
      <w:tblStyle w:val="TableGrid"/>
      <w:tblW w:w="0" w:type="auto"/>
      <w:tblLook w:val="04A0" w:firstRow="1" w:lastRow="0" w:firstColumn="1" w:lastColumn="0" w:noHBand="0" w:noVBand="1"/>
    </w:tblPr>
    <w:tblGrid>
      <w:gridCol w:w="1656"/>
      <w:gridCol w:w="7360"/>
    </w:tblGrid>
    <w:tr w:rsidR="000C3C06" w14:paraId="15D07FAA" w14:textId="77777777" w:rsidTr="00E35B44">
      <w:tc>
        <w:tcPr>
          <w:tcW w:w="1656" w:type="dxa"/>
          <w:tcBorders>
            <w:top w:val="nil"/>
            <w:left w:val="nil"/>
            <w:bottom w:val="single" w:sz="24" w:space="0" w:color="ED7D31" w:themeColor="accent2"/>
            <w:right w:val="nil"/>
          </w:tcBorders>
          <w:vAlign w:val="center"/>
        </w:tcPr>
        <w:p w14:paraId="114FC488" w14:textId="77777777" w:rsidR="000C3C06" w:rsidRPr="0048411B" w:rsidRDefault="000C3C06"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6F2C9280" wp14:editId="1BFD2406">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3C334450" w14:textId="77777777" w:rsidR="000C3C06" w:rsidRPr="001D7F50" w:rsidRDefault="000C3C06"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7ABE64FC" w14:textId="77777777" w:rsidR="000C3C06" w:rsidRPr="00130F1B" w:rsidRDefault="000C3C0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0C3C06" w14:paraId="0C951180" w14:textId="77777777" w:rsidTr="00E35B44">
      <w:tc>
        <w:tcPr>
          <w:tcW w:w="1656" w:type="dxa"/>
          <w:tcBorders>
            <w:top w:val="nil"/>
            <w:left w:val="nil"/>
            <w:bottom w:val="single" w:sz="24" w:space="0" w:color="ED7D31" w:themeColor="accent2"/>
            <w:right w:val="nil"/>
          </w:tcBorders>
          <w:vAlign w:val="center"/>
        </w:tcPr>
        <w:p w14:paraId="387D8BDD" w14:textId="77777777" w:rsidR="000C3C06" w:rsidRPr="0048411B" w:rsidRDefault="000C3C06"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595BC6D5" wp14:editId="30E7AC40">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436B75DA" w14:textId="77777777" w:rsidR="000C3C06" w:rsidRPr="001D7F50" w:rsidRDefault="000C3C06"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4DCD2527" w14:textId="0FC9ED24" w:rsidR="000C3C06" w:rsidRPr="00130F1B" w:rsidRDefault="00482B65" w:rsidP="00130F1B">
    <w:pPr>
      <w:tabs>
        <w:tab w:val="center" w:pos="4320"/>
        <w:tab w:val="right" w:pos="8640"/>
      </w:tabs>
      <w:spacing w:after="0"/>
      <w:rPr>
        <w:rFonts w:cs="Arial"/>
        <w:color w:val="FF6600"/>
        <w:sz w:val="2"/>
        <w:szCs w:val="2"/>
      </w:rPr>
    </w:pPr>
    <w:r>
      <w:rPr>
        <w:noProof/>
      </w:rPr>
      <w:pict w14:anchorId="1CD3B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1140" o:spid="_x0000_s30722" type="#_x0000_t136" style="position:absolute;margin-left:0;margin-top:0;width:454.5pt;height:181.8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D46"/>
    <w:multiLevelType w:val="hybridMultilevel"/>
    <w:tmpl w:val="5F20B46C"/>
    <w:lvl w:ilvl="0" w:tplc="04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 w15:restartNumberingAfterBreak="0">
    <w:nsid w:val="0F251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3015D"/>
    <w:multiLevelType w:val="hybridMultilevel"/>
    <w:tmpl w:val="E926EECE"/>
    <w:lvl w:ilvl="0" w:tplc="04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66B07"/>
    <w:multiLevelType w:val="hybridMultilevel"/>
    <w:tmpl w:val="E13AF6A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6" w15:restartNumberingAfterBreak="0">
    <w:nsid w:val="2A12367B"/>
    <w:multiLevelType w:val="hybridMultilevel"/>
    <w:tmpl w:val="2D8A83EA"/>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7" w15:restartNumberingAfterBreak="0">
    <w:nsid w:val="326F7A0A"/>
    <w:multiLevelType w:val="hybridMultilevel"/>
    <w:tmpl w:val="4B9401D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373E0387"/>
    <w:multiLevelType w:val="hybridMultilevel"/>
    <w:tmpl w:val="250207F2"/>
    <w:lvl w:ilvl="0" w:tplc="04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9" w15:restartNumberingAfterBreak="0">
    <w:nsid w:val="378E0479"/>
    <w:multiLevelType w:val="multilevel"/>
    <w:tmpl w:val="8CDC347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0" w15:restartNumberingAfterBreak="0">
    <w:nsid w:val="46C66EC7"/>
    <w:multiLevelType w:val="hybridMultilevel"/>
    <w:tmpl w:val="403E049C"/>
    <w:lvl w:ilvl="0" w:tplc="04090001">
      <w:start w:val="1"/>
      <w:numFmt w:val="bullet"/>
      <w:lvlText w:val=""/>
      <w:lvlJc w:val="left"/>
      <w:pPr>
        <w:ind w:left="720" w:hanging="360"/>
      </w:pPr>
      <w:rPr>
        <w:rFonts w:ascii="Symbol" w:hAnsi="Symbol" w:hint="default"/>
      </w:rPr>
    </w:lvl>
    <w:lvl w:ilvl="1" w:tplc="13D415BC">
      <w:numFmt w:val="bullet"/>
      <w:lvlText w:val="•"/>
      <w:lvlJc w:val="left"/>
      <w:pPr>
        <w:ind w:left="1530" w:hanging="45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22FCA"/>
    <w:multiLevelType w:val="hybridMultilevel"/>
    <w:tmpl w:val="1F14AC74"/>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2" w15:restartNumberingAfterBreak="0">
    <w:nsid w:val="54C54E01"/>
    <w:multiLevelType w:val="hybridMultilevel"/>
    <w:tmpl w:val="9236C7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1D5B77"/>
    <w:multiLevelType w:val="hybridMultilevel"/>
    <w:tmpl w:val="4CEAFB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60E03CB5"/>
    <w:multiLevelType w:val="hybridMultilevel"/>
    <w:tmpl w:val="47EE01C6"/>
    <w:lvl w:ilvl="0" w:tplc="04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3B115C1"/>
    <w:multiLevelType w:val="hybridMultilevel"/>
    <w:tmpl w:val="981C008A"/>
    <w:lvl w:ilvl="0" w:tplc="04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3555"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309746820">
    <w:abstractNumId w:val="4"/>
  </w:num>
  <w:num w:numId="2" w16cid:durableId="1608847479">
    <w:abstractNumId w:val="1"/>
  </w:num>
  <w:num w:numId="3" w16cid:durableId="284583951">
    <w:abstractNumId w:val="17"/>
  </w:num>
  <w:num w:numId="4" w16cid:durableId="1698922387">
    <w:abstractNumId w:val="4"/>
  </w:num>
  <w:num w:numId="5" w16cid:durableId="1163857223">
    <w:abstractNumId w:val="4"/>
  </w:num>
  <w:num w:numId="6" w16cid:durableId="1896357357">
    <w:abstractNumId w:val="4"/>
  </w:num>
  <w:num w:numId="7" w16cid:durableId="783235578">
    <w:abstractNumId w:val="4"/>
  </w:num>
  <w:num w:numId="8" w16cid:durableId="1251159434">
    <w:abstractNumId w:val="4"/>
  </w:num>
  <w:num w:numId="9" w16cid:durableId="169102728">
    <w:abstractNumId w:val="4"/>
  </w:num>
  <w:num w:numId="10" w16cid:durableId="1655913104">
    <w:abstractNumId w:val="4"/>
  </w:num>
  <w:num w:numId="11" w16cid:durableId="1454641676">
    <w:abstractNumId w:val="4"/>
  </w:num>
  <w:num w:numId="12" w16cid:durableId="293174984">
    <w:abstractNumId w:val="4"/>
  </w:num>
  <w:num w:numId="13" w16cid:durableId="1516187141">
    <w:abstractNumId w:val="4"/>
  </w:num>
  <w:num w:numId="14" w16cid:durableId="37359581">
    <w:abstractNumId w:val="4"/>
  </w:num>
  <w:num w:numId="15" w16cid:durableId="316039343">
    <w:abstractNumId w:val="4"/>
  </w:num>
  <w:num w:numId="16" w16cid:durableId="828601128">
    <w:abstractNumId w:val="4"/>
  </w:num>
  <w:num w:numId="17" w16cid:durableId="1173491887">
    <w:abstractNumId w:val="4"/>
  </w:num>
  <w:num w:numId="18" w16cid:durableId="52892098">
    <w:abstractNumId w:val="17"/>
  </w:num>
  <w:num w:numId="19" w16cid:durableId="2040740854">
    <w:abstractNumId w:val="4"/>
  </w:num>
  <w:num w:numId="20" w16cid:durableId="1832021718">
    <w:abstractNumId w:val="15"/>
  </w:num>
  <w:num w:numId="21" w16cid:durableId="1704016879">
    <w:abstractNumId w:val="10"/>
  </w:num>
  <w:num w:numId="22" w16cid:durableId="1399980648">
    <w:abstractNumId w:val="16"/>
  </w:num>
  <w:num w:numId="23" w16cid:durableId="1256866014">
    <w:abstractNumId w:val="6"/>
  </w:num>
  <w:num w:numId="24" w16cid:durableId="666714140">
    <w:abstractNumId w:val="8"/>
  </w:num>
  <w:num w:numId="25" w16cid:durableId="1302423089">
    <w:abstractNumId w:val="7"/>
  </w:num>
  <w:num w:numId="26" w16cid:durableId="1576552799">
    <w:abstractNumId w:val="12"/>
  </w:num>
  <w:num w:numId="27" w16cid:durableId="227569764">
    <w:abstractNumId w:val="0"/>
  </w:num>
  <w:num w:numId="28" w16cid:durableId="238833444">
    <w:abstractNumId w:val="14"/>
  </w:num>
  <w:num w:numId="29" w16cid:durableId="723060364">
    <w:abstractNumId w:val="2"/>
  </w:num>
  <w:num w:numId="30" w16cid:durableId="1756054751">
    <w:abstractNumId w:val="9"/>
  </w:num>
  <w:num w:numId="31" w16cid:durableId="1411271410">
    <w:abstractNumId w:val="11"/>
  </w:num>
  <w:num w:numId="32" w16cid:durableId="1243031900">
    <w:abstractNumId w:val="13"/>
  </w:num>
  <w:num w:numId="33" w16cid:durableId="1623686440">
    <w:abstractNumId w:val="5"/>
  </w:num>
  <w:num w:numId="34" w16cid:durableId="1449662699">
    <w:abstractNumId w:val="3"/>
  </w:num>
  <w:num w:numId="35" w16cid:durableId="1210536373">
    <w:abstractNumId w:val="4"/>
  </w:num>
  <w:num w:numId="36" w16cid:durableId="443312270">
    <w:abstractNumId w:val="4"/>
  </w:num>
  <w:num w:numId="37" w16cid:durableId="65227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5"/>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01287"/>
    <w:rsid w:val="000078D2"/>
    <w:rsid w:val="000201ED"/>
    <w:rsid w:val="000307D2"/>
    <w:rsid w:val="00036915"/>
    <w:rsid w:val="00037D28"/>
    <w:rsid w:val="00041976"/>
    <w:rsid w:val="00046A79"/>
    <w:rsid w:val="000560F0"/>
    <w:rsid w:val="000950C5"/>
    <w:rsid w:val="000A0462"/>
    <w:rsid w:val="000B2C3F"/>
    <w:rsid w:val="000C3C06"/>
    <w:rsid w:val="000C46D6"/>
    <w:rsid w:val="000C5339"/>
    <w:rsid w:val="000D1B15"/>
    <w:rsid w:val="000D4246"/>
    <w:rsid w:val="000D5FE6"/>
    <w:rsid w:val="0010262C"/>
    <w:rsid w:val="0011784D"/>
    <w:rsid w:val="00130F1B"/>
    <w:rsid w:val="00131199"/>
    <w:rsid w:val="001426A6"/>
    <w:rsid w:val="001533C1"/>
    <w:rsid w:val="001677B0"/>
    <w:rsid w:val="00171A39"/>
    <w:rsid w:val="0017242A"/>
    <w:rsid w:val="00172E66"/>
    <w:rsid w:val="001753D2"/>
    <w:rsid w:val="001828E1"/>
    <w:rsid w:val="00187FCE"/>
    <w:rsid w:val="001930D0"/>
    <w:rsid w:val="001A6ECB"/>
    <w:rsid w:val="001C555D"/>
    <w:rsid w:val="001C68B9"/>
    <w:rsid w:val="001D615D"/>
    <w:rsid w:val="00224261"/>
    <w:rsid w:val="00237733"/>
    <w:rsid w:val="00246F0E"/>
    <w:rsid w:val="002661B8"/>
    <w:rsid w:val="00266902"/>
    <w:rsid w:val="0028346C"/>
    <w:rsid w:val="00292AF7"/>
    <w:rsid w:val="00293D71"/>
    <w:rsid w:val="002E0001"/>
    <w:rsid w:val="002E0CFC"/>
    <w:rsid w:val="002E1A7D"/>
    <w:rsid w:val="00303C12"/>
    <w:rsid w:val="003069C5"/>
    <w:rsid w:val="00311FA8"/>
    <w:rsid w:val="003238D4"/>
    <w:rsid w:val="003477B3"/>
    <w:rsid w:val="00350C68"/>
    <w:rsid w:val="00352003"/>
    <w:rsid w:val="003539F9"/>
    <w:rsid w:val="00382309"/>
    <w:rsid w:val="00396C34"/>
    <w:rsid w:val="003C25DE"/>
    <w:rsid w:val="003F43E7"/>
    <w:rsid w:val="003F54FC"/>
    <w:rsid w:val="003F5771"/>
    <w:rsid w:val="00405098"/>
    <w:rsid w:val="00410C0E"/>
    <w:rsid w:val="00423EE5"/>
    <w:rsid w:val="004419D1"/>
    <w:rsid w:val="00443F84"/>
    <w:rsid w:val="0044420F"/>
    <w:rsid w:val="00452AFC"/>
    <w:rsid w:val="004537E8"/>
    <w:rsid w:val="00454180"/>
    <w:rsid w:val="0046534F"/>
    <w:rsid w:val="004757A5"/>
    <w:rsid w:val="00482B65"/>
    <w:rsid w:val="0048411B"/>
    <w:rsid w:val="00487C5E"/>
    <w:rsid w:val="004B5155"/>
    <w:rsid w:val="004D2896"/>
    <w:rsid w:val="004D2BDA"/>
    <w:rsid w:val="004D3688"/>
    <w:rsid w:val="004E1C70"/>
    <w:rsid w:val="004E6283"/>
    <w:rsid w:val="004F229D"/>
    <w:rsid w:val="0052360A"/>
    <w:rsid w:val="00530130"/>
    <w:rsid w:val="0053639D"/>
    <w:rsid w:val="005661DC"/>
    <w:rsid w:val="005706DE"/>
    <w:rsid w:val="00593095"/>
    <w:rsid w:val="005D228B"/>
    <w:rsid w:val="006027A8"/>
    <w:rsid w:val="00617211"/>
    <w:rsid w:val="006311D5"/>
    <w:rsid w:val="006554C3"/>
    <w:rsid w:val="00660CF3"/>
    <w:rsid w:val="006661CF"/>
    <w:rsid w:val="00667E55"/>
    <w:rsid w:val="00695A44"/>
    <w:rsid w:val="006B47B1"/>
    <w:rsid w:val="006C18E9"/>
    <w:rsid w:val="0070064D"/>
    <w:rsid w:val="007043C0"/>
    <w:rsid w:val="00725BAF"/>
    <w:rsid w:val="007516BF"/>
    <w:rsid w:val="00756EA3"/>
    <w:rsid w:val="0075779D"/>
    <w:rsid w:val="00765580"/>
    <w:rsid w:val="0077388F"/>
    <w:rsid w:val="007B5992"/>
    <w:rsid w:val="007E7C89"/>
    <w:rsid w:val="007F310A"/>
    <w:rsid w:val="00802B8E"/>
    <w:rsid w:val="008160E5"/>
    <w:rsid w:val="0083311F"/>
    <w:rsid w:val="00846FA8"/>
    <w:rsid w:val="008826F3"/>
    <w:rsid w:val="00895962"/>
    <w:rsid w:val="00895BE6"/>
    <w:rsid w:val="008B0B64"/>
    <w:rsid w:val="008B125D"/>
    <w:rsid w:val="008C241B"/>
    <w:rsid w:val="008D4B70"/>
    <w:rsid w:val="009218C4"/>
    <w:rsid w:val="00933D0C"/>
    <w:rsid w:val="0096300C"/>
    <w:rsid w:val="00966824"/>
    <w:rsid w:val="00985C9D"/>
    <w:rsid w:val="00990A79"/>
    <w:rsid w:val="009A574C"/>
    <w:rsid w:val="009B38E8"/>
    <w:rsid w:val="009C10A8"/>
    <w:rsid w:val="009C1667"/>
    <w:rsid w:val="009D5A4B"/>
    <w:rsid w:val="009E02E2"/>
    <w:rsid w:val="00A13BCC"/>
    <w:rsid w:val="00A14AA3"/>
    <w:rsid w:val="00A25968"/>
    <w:rsid w:val="00A35245"/>
    <w:rsid w:val="00A41FF2"/>
    <w:rsid w:val="00A44944"/>
    <w:rsid w:val="00A53599"/>
    <w:rsid w:val="00A976D3"/>
    <w:rsid w:val="00AA58FE"/>
    <w:rsid w:val="00AA5D6A"/>
    <w:rsid w:val="00AA73EA"/>
    <w:rsid w:val="00AB7DB3"/>
    <w:rsid w:val="00AE6EBE"/>
    <w:rsid w:val="00AE74E6"/>
    <w:rsid w:val="00AF6724"/>
    <w:rsid w:val="00B02D00"/>
    <w:rsid w:val="00B037C7"/>
    <w:rsid w:val="00B3430A"/>
    <w:rsid w:val="00B346D0"/>
    <w:rsid w:val="00B87014"/>
    <w:rsid w:val="00B97EE9"/>
    <w:rsid w:val="00BF1CE8"/>
    <w:rsid w:val="00BF2D1C"/>
    <w:rsid w:val="00C02E1F"/>
    <w:rsid w:val="00C03093"/>
    <w:rsid w:val="00C116D2"/>
    <w:rsid w:val="00C1367B"/>
    <w:rsid w:val="00C25EE4"/>
    <w:rsid w:val="00C27141"/>
    <w:rsid w:val="00C425E4"/>
    <w:rsid w:val="00C525CC"/>
    <w:rsid w:val="00C841F7"/>
    <w:rsid w:val="00C8641D"/>
    <w:rsid w:val="00C94DEC"/>
    <w:rsid w:val="00CC00FE"/>
    <w:rsid w:val="00CE178C"/>
    <w:rsid w:val="00CE74D0"/>
    <w:rsid w:val="00CF35BB"/>
    <w:rsid w:val="00D17A1B"/>
    <w:rsid w:val="00D22B86"/>
    <w:rsid w:val="00D27DC4"/>
    <w:rsid w:val="00D3047D"/>
    <w:rsid w:val="00D43F92"/>
    <w:rsid w:val="00D55670"/>
    <w:rsid w:val="00D75BD5"/>
    <w:rsid w:val="00D971CC"/>
    <w:rsid w:val="00DA441D"/>
    <w:rsid w:val="00DB2135"/>
    <w:rsid w:val="00DE7FB6"/>
    <w:rsid w:val="00E00EF1"/>
    <w:rsid w:val="00E12293"/>
    <w:rsid w:val="00E23FF1"/>
    <w:rsid w:val="00E35B44"/>
    <w:rsid w:val="00E45EDD"/>
    <w:rsid w:val="00E60E78"/>
    <w:rsid w:val="00EC11F3"/>
    <w:rsid w:val="00EF4C98"/>
    <w:rsid w:val="00F4020E"/>
    <w:rsid w:val="00F628C4"/>
    <w:rsid w:val="00F70643"/>
    <w:rsid w:val="00F77C73"/>
    <w:rsid w:val="00F870FB"/>
    <w:rsid w:val="00FB14AF"/>
    <w:rsid w:val="00FD41DD"/>
    <w:rsid w:val="00FE2E29"/>
    <w:rsid w:val="00FE54FF"/>
    <w:rsid w:val="00FE5B54"/>
    <w:rsid w:val="00FE5B73"/>
    <w:rsid w:val="00FF1135"/>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14:docId w14:val="0A442404"/>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D17A1B"/>
    <w:pPr>
      <w:tabs>
        <w:tab w:val="left" w:pos="357"/>
        <w:tab w:val="right" w:leader="dot" w:pos="9016"/>
      </w:tabs>
    </w:pPr>
  </w:style>
  <w:style w:type="paragraph" w:styleId="TOC2">
    <w:name w:val="toc 2"/>
    <w:basedOn w:val="Normal"/>
    <w:next w:val="Normal"/>
    <w:autoRedefine/>
    <w:uiPriority w:val="39"/>
    <w:unhideWhenUsed/>
    <w:rsid w:val="003477B3"/>
    <w:pPr>
      <w:tabs>
        <w:tab w:val="left" w:pos="1077"/>
        <w:tab w:val="right" w:leader="dot" w:pos="9016"/>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E45EDD"/>
    <w:pPr>
      <w:spacing w:after="0"/>
      <w:ind w:left="1077"/>
    </w:pPr>
  </w:style>
  <w:style w:type="character" w:styleId="FollowedHyperlink">
    <w:name w:val="FollowedHyperlink"/>
    <w:basedOn w:val="DefaultParagraphFont"/>
    <w:uiPriority w:val="99"/>
    <w:semiHidden/>
    <w:unhideWhenUsed/>
    <w:rsid w:val="009A574C"/>
    <w:rPr>
      <w:color w:val="954F72" w:themeColor="followedHyperlink"/>
      <w:u w:val="single"/>
    </w:rPr>
  </w:style>
  <w:style w:type="character" w:styleId="CommentReference">
    <w:name w:val="annotation reference"/>
    <w:basedOn w:val="DefaultParagraphFont"/>
    <w:uiPriority w:val="99"/>
    <w:semiHidden/>
    <w:unhideWhenUsed/>
    <w:rsid w:val="00FE2E29"/>
    <w:rPr>
      <w:sz w:val="16"/>
      <w:szCs w:val="16"/>
    </w:rPr>
  </w:style>
  <w:style w:type="paragraph" w:styleId="CommentText">
    <w:name w:val="annotation text"/>
    <w:basedOn w:val="Normal"/>
    <w:link w:val="CommentTextChar"/>
    <w:uiPriority w:val="99"/>
    <w:semiHidden/>
    <w:unhideWhenUsed/>
    <w:rsid w:val="00FE2E29"/>
    <w:pPr>
      <w:spacing w:line="240" w:lineRule="auto"/>
    </w:pPr>
    <w:rPr>
      <w:sz w:val="20"/>
      <w:szCs w:val="20"/>
    </w:rPr>
  </w:style>
  <w:style w:type="character" w:customStyle="1" w:styleId="CommentTextChar">
    <w:name w:val="Comment Text Char"/>
    <w:basedOn w:val="DefaultParagraphFont"/>
    <w:link w:val="CommentText"/>
    <w:uiPriority w:val="99"/>
    <w:semiHidden/>
    <w:rsid w:val="00FE2E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2E29"/>
    <w:rPr>
      <w:b/>
      <w:bCs/>
    </w:rPr>
  </w:style>
  <w:style w:type="character" w:customStyle="1" w:styleId="CommentSubjectChar">
    <w:name w:val="Comment Subject Char"/>
    <w:basedOn w:val="CommentTextChar"/>
    <w:link w:val="CommentSubject"/>
    <w:uiPriority w:val="99"/>
    <w:semiHidden/>
    <w:rsid w:val="00FE2E29"/>
    <w:rPr>
      <w:rFonts w:ascii="Arial" w:hAnsi="Arial"/>
      <w:b/>
      <w:bCs/>
      <w:sz w:val="20"/>
      <w:szCs w:val="20"/>
    </w:rPr>
  </w:style>
  <w:style w:type="paragraph" w:styleId="Revision">
    <w:name w:val="Revision"/>
    <w:hidden/>
    <w:uiPriority w:val="99"/>
    <w:semiHidden/>
    <w:rsid w:val="003477B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1711">
      <w:bodyDiv w:val="1"/>
      <w:marLeft w:val="0"/>
      <w:marRight w:val="0"/>
      <w:marTop w:val="0"/>
      <w:marBottom w:val="0"/>
      <w:divBdr>
        <w:top w:val="none" w:sz="0" w:space="0" w:color="auto"/>
        <w:left w:val="none" w:sz="0" w:space="0" w:color="auto"/>
        <w:bottom w:val="none" w:sz="0" w:space="0" w:color="auto"/>
        <w:right w:val="none" w:sz="0" w:space="0" w:color="auto"/>
      </w:divBdr>
    </w:div>
    <w:div w:id="1184825482">
      <w:bodyDiv w:val="1"/>
      <w:marLeft w:val="0"/>
      <w:marRight w:val="0"/>
      <w:marTop w:val="0"/>
      <w:marBottom w:val="0"/>
      <w:divBdr>
        <w:top w:val="none" w:sz="0" w:space="0" w:color="auto"/>
        <w:left w:val="none" w:sz="0" w:space="0" w:color="auto"/>
        <w:bottom w:val="none" w:sz="0" w:space="0" w:color="auto"/>
        <w:right w:val="none" w:sz="0" w:space="0" w:color="auto"/>
      </w:divBdr>
    </w:div>
    <w:div w:id="15585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 TargetMode="External"/><Relationship Id="rId18" Type="http://schemas.openxmlformats.org/officeDocument/2006/relationships/hyperlink" Target="https://www.cshwsa.org.au/download/4218/" TargetMode="External"/><Relationship Id="rId26" Type="http://schemas.openxmlformats.org/officeDocument/2006/relationships/hyperlink" Target="https://www.cshwsa.org.au/download/4834/" TargetMode="External"/><Relationship Id="rId3" Type="http://schemas.openxmlformats.org/officeDocument/2006/relationships/styles" Target="styles.xml"/><Relationship Id="rId21" Type="http://schemas.openxmlformats.org/officeDocument/2006/relationships/hyperlink" Target="https://www.cshwsa.org.au/download/832/" TargetMode="Externa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2323/" TargetMode="External"/><Relationship Id="rId25" Type="http://schemas.openxmlformats.org/officeDocument/2006/relationships/hyperlink" Target="https://www.cshwsa.org.au/download/896/" TargetMode="External"/><Relationship Id="rId2" Type="http://schemas.openxmlformats.org/officeDocument/2006/relationships/numbering" Target="numbering.xml"/><Relationship Id="rId16" Type="http://schemas.openxmlformats.org/officeDocument/2006/relationships/hyperlink" Target="https://www.cshwsa.org.au/download/2321/" TargetMode="External"/><Relationship Id="rId20" Type="http://schemas.openxmlformats.org/officeDocument/2006/relationships/hyperlink" Target="https://www.cshwsa.org.au/download/42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yperlink" Target="https://www.cshwsa.org.au/download/89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hwsa.org.au/download/4215/" TargetMode="External"/><Relationship Id="rId23" Type="http://schemas.openxmlformats.org/officeDocument/2006/relationships/hyperlink" Target="https://www.cshwsa.org.au/download/5698/" TargetMode="External"/><Relationship Id="rId28" Type="http://schemas.openxmlformats.org/officeDocument/2006/relationships/header" Target="header2.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42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www.cshwsa.org.au/download/4216/" TargetMode="External"/><Relationship Id="rId22" Type="http://schemas.openxmlformats.org/officeDocument/2006/relationships/hyperlink" Target="https://www.cshwsa.org.au/download/4500/"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284E-19BB-4789-83EF-E3965369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13</cp:revision>
  <cp:lastPrinted>2022-04-27T23:25:00Z</cp:lastPrinted>
  <dcterms:created xsi:type="dcterms:W3CDTF">2022-04-01T01:01:00Z</dcterms:created>
  <dcterms:modified xsi:type="dcterms:W3CDTF">2022-05-16T04:27:00Z</dcterms:modified>
</cp:coreProperties>
</file>