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4E1C70" w:rsidRPr="00AE6EBE" w:rsidRDefault="00BE4B33" w:rsidP="00AE6EBE">
      <w:pPr>
        <w:tabs>
          <w:tab w:val="center" w:pos="4320"/>
          <w:tab w:val="right" w:pos="8640"/>
        </w:tabs>
        <w:jc w:val="center"/>
        <w:rPr>
          <w:rFonts w:cs="Arial"/>
          <w:color w:val="FF6600"/>
          <w:sz w:val="52"/>
          <w:szCs w:val="52"/>
        </w:rPr>
      </w:pPr>
      <w:r>
        <w:rPr>
          <w:rFonts w:cs="Arial"/>
          <w:color w:val="FF6600"/>
          <w:sz w:val="52"/>
          <w:szCs w:val="52"/>
        </w:rPr>
        <w:t>Management of Hazardous Chemicals</w:t>
      </w:r>
      <w:r w:rsidR="004E1C70" w:rsidRPr="00AE6EBE">
        <w:rPr>
          <w:rFonts w:cs="Arial"/>
          <w:color w:val="FF6600"/>
          <w:sz w:val="52"/>
          <w:szCs w:val="52"/>
        </w:rPr>
        <w:t xml:space="preserve"> Procedure</w:t>
      </w:r>
      <w:r w:rsidR="00E76D94">
        <w:rPr>
          <w:rFonts w:cs="Arial"/>
          <w:color w:val="FF6600"/>
          <w:sz w:val="52"/>
          <w:szCs w:val="52"/>
        </w:rPr>
        <w:t xml:space="preserve"> (</w:t>
      </w:r>
      <w:r>
        <w:rPr>
          <w:rFonts w:cs="Arial"/>
          <w:color w:val="FF6600"/>
          <w:sz w:val="52"/>
          <w:szCs w:val="52"/>
        </w:rPr>
        <w:t>19</w:t>
      </w:r>
      <w:r w:rsidR="004E1C70" w:rsidRPr="00AE6EBE">
        <w:rPr>
          <w:rFonts w:cs="Arial"/>
          <w:color w:val="FF6600"/>
          <w:sz w:val="52"/>
          <w:szCs w:val="52"/>
        </w:rPr>
        <w:t xml:space="preserve">) </w:t>
      </w:r>
      <w:r>
        <w:rPr>
          <w:rFonts w:cs="Arial"/>
          <w:color w:val="FF6600"/>
          <w:sz w:val="52"/>
          <w:szCs w:val="52"/>
        </w:rPr>
        <w:t>V3</w:t>
      </w: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rPr>
          <w:rFonts w:cs="Arial"/>
          <w:b/>
          <w:szCs w:val="24"/>
        </w:rPr>
      </w:pPr>
      <w:r w:rsidRPr="00AE6EBE">
        <w:rPr>
          <w:rFonts w:cs="Arial"/>
          <w:b/>
          <w:szCs w:val="24"/>
        </w:rPr>
        <w:t>Version Control &amp; Change History</w:t>
      </w:r>
    </w:p>
    <w:tbl>
      <w:tblPr>
        <w:tblStyle w:val="TableGrid"/>
        <w:tblW w:w="0" w:type="auto"/>
        <w:tblLook w:val="04A0" w:firstRow="1" w:lastRow="0" w:firstColumn="1" w:lastColumn="0" w:noHBand="0" w:noVBand="1"/>
      </w:tblPr>
      <w:tblGrid>
        <w:gridCol w:w="988"/>
        <w:gridCol w:w="2126"/>
        <w:gridCol w:w="1559"/>
        <w:gridCol w:w="2977"/>
        <w:gridCol w:w="1366"/>
      </w:tblGrid>
      <w:tr w:rsidR="0070064D" w:rsidTr="0070064D">
        <w:tc>
          <w:tcPr>
            <w:tcW w:w="988"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Version</w:t>
            </w:r>
          </w:p>
        </w:tc>
        <w:tc>
          <w:tcPr>
            <w:tcW w:w="2126"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Approved by</w:t>
            </w:r>
          </w:p>
        </w:tc>
        <w:tc>
          <w:tcPr>
            <w:tcW w:w="1559"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Approved Date</w:t>
            </w:r>
          </w:p>
        </w:tc>
        <w:tc>
          <w:tcPr>
            <w:tcW w:w="2977"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Reason for Development of Review</w:t>
            </w:r>
          </w:p>
        </w:tc>
        <w:tc>
          <w:tcPr>
            <w:tcW w:w="1366" w:type="dxa"/>
            <w:vAlign w:val="center"/>
          </w:tcPr>
          <w:p w:rsidR="0070064D" w:rsidRPr="0070064D" w:rsidRDefault="003238D4" w:rsidP="0070064D">
            <w:pPr>
              <w:tabs>
                <w:tab w:val="center" w:pos="4320"/>
                <w:tab w:val="right" w:pos="8640"/>
              </w:tabs>
              <w:jc w:val="center"/>
              <w:rPr>
                <w:rFonts w:cs="Arial"/>
                <w:b/>
                <w:sz w:val="20"/>
                <w:szCs w:val="20"/>
                <w:lang w:val="en-GB"/>
              </w:rPr>
            </w:pPr>
            <w:r>
              <w:rPr>
                <w:rFonts w:cs="Arial"/>
                <w:b/>
                <w:sz w:val="20"/>
                <w:szCs w:val="20"/>
                <w:lang w:val="en-GB"/>
              </w:rPr>
              <w:t xml:space="preserve">Next </w:t>
            </w:r>
            <w:r w:rsidR="0070064D" w:rsidRPr="0070064D">
              <w:rPr>
                <w:rFonts w:cs="Arial"/>
                <w:b/>
                <w:sz w:val="20"/>
                <w:szCs w:val="20"/>
                <w:lang w:val="en-GB"/>
              </w:rPr>
              <w:t>Review Date</w:t>
            </w:r>
          </w:p>
        </w:tc>
      </w:tr>
      <w:tr w:rsidR="00BE4B33" w:rsidTr="0017242A">
        <w:trPr>
          <w:trHeight w:val="397"/>
        </w:trPr>
        <w:tc>
          <w:tcPr>
            <w:tcW w:w="988" w:type="dxa"/>
            <w:vAlign w:val="center"/>
          </w:tcPr>
          <w:p w:rsidR="00BE4B33" w:rsidRPr="0070064D" w:rsidRDefault="00BE4B33" w:rsidP="00BE4B33">
            <w:pPr>
              <w:tabs>
                <w:tab w:val="center" w:pos="4320"/>
                <w:tab w:val="right" w:pos="8640"/>
              </w:tabs>
              <w:jc w:val="center"/>
              <w:rPr>
                <w:rFonts w:cs="Arial"/>
                <w:sz w:val="20"/>
                <w:szCs w:val="20"/>
                <w:lang w:val="en-GB"/>
              </w:rPr>
            </w:pPr>
            <w:r>
              <w:rPr>
                <w:rFonts w:cs="Arial"/>
                <w:sz w:val="20"/>
                <w:szCs w:val="20"/>
                <w:lang w:val="en-GB"/>
              </w:rPr>
              <w:t>1</w:t>
            </w:r>
          </w:p>
        </w:tc>
        <w:tc>
          <w:tcPr>
            <w:tcW w:w="2126" w:type="dxa"/>
            <w:vAlign w:val="center"/>
          </w:tcPr>
          <w:p w:rsidR="00BE4B33" w:rsidRPr="0070064D" w:rsidRDefault="00BE4B33" w:rsidP="00BE4B33">
            <w:pPr>
              <w:tabs>
                <w:tab w:val="center" w:pos="4320"/>
                <w:tab w:val="right" w:pos="8640"/>
              </w:tabs>
              <w:jc w:val="center"/>
              <w:rPr>
                <w:rFonts w:cs="Arial"/>
                <w:sz w:val="20"/>
                <w:szCs w:val="20"/>
                <w:lang w:val="en-GB"/>
              </w:rPr>
            </w:pPr>
            <w:r>
              <w:rPr>
                <w:rFonts w:cs="Arial"/>
                <w:sz w:val="20"/>
                <w:szCs w:val="20"/>
                <w:lang w:val="en-GB"/>
              </w:rPr>
              <w:t>Executive Manager CSHWSA</w:t>
            </w:r>
          </w:p>
        </w:tc>
        <w:tc>
          <w:tcPr>
            <w:tcW w:w="1559" w:type="dxa"/>
            <w:vAlign w:val="center"/>
          </w:tcPr>
          <w:p w:rsidR="00BE4B33" w:rsidRPr="0070064D" w:rsidRDefault="00BE4B33" w:rsidP="00BE4B33">
            <w:pPr>
              <w:tabs>
                <w:tab w:val="center" w:pos="4320"/>
                <w:tab w:val="right" w:pos="8640"/>
              </w:tabs>
              <w:jc w:val="center"/>
              <w:rPr>
                <w:rFonts w:cs="Arial"/>
                <w:sz w:val="20"/>
                <w:szCs w:val="20"/>
                <w:lang w:val="en-GB"/>
              </w:rPr>
            </w:pPr>
            <w:r>
              <w:rPr>
                <w:rFonts w:cs="Arial"/>
                <w:sz w:val="20"/>
                <w:szCs w:val="20"/>
                <w:lang w:val="en-GB"/>
              </w:rPr>
              <w:t>24 April 2015</w:t>
            </w:r>
          </w:p>
        </w:tc>
        <w:tc>
          <w:tcPr>
            <w:tcW w:w="2977" w:type="dxa"/>
            <w:vAlign w:val="center"/>
          </w:tcPr>
          <w:p w:rsidR="00BE4B33" w:rsidRPr="0070064D" w:rsidRDefault="00BE4B33" w:rsidP="00BE4B33">
            <w:pPr>
              <w:tabs>
                <w:tab w:val="center" w:pos="4320"/>
                <w:tab w:val="right" w:pos="8640"/>
              </w:tabs>
              <w:rPr>
                <w:rFonts w:cs="Arial"/>
                <w:sz w:val="20"/>
                <w:szCs w:val="20"/>
                <w:lang w:val="en-GB"/>
              </w:rPr>
            </w:pPr>
            <w:r>
              <w:rPr>
                <w:rFonts w:cs="Arial"/>
                <w:sz w:val="20"/>
                <w:szCs w:val="20"/>
                <w:lang w:val="en-GB"/>
              </w:rPr>
              <w:t>Procedure Consolidation</w:t>
            </w:r>
          </w:p>
        </w:tc>
        <w:tc>
          <w:tcPr>
            <w:tcW w:w="1366" w:type="dxa"/>
            <w:vAlign w:val="center"/>
          </w:tcPr>
          <w:p w:rsidR="00BE4B33" w:rsidRPr="0070064D" w:rsidRDefault="00BE4B33" w:rsidP="00BE4B33">
            <w:pPr>
              <w:tabs>
                <w:tab w:val="center" w:pos="4320"/>
                <w:tab w:val="right" w:pos="8640"/>
              </w:tabs>
              <w:jc w:val="center"/>
              <w:rPr>
                <w:rFonts w:cs="Arial"/>
                <w:sz w:val="20"/>
                <w:szCs w:val="20"/>
                <w:lang w:val="en-GB"/>
              </w:rPr>
            </w:pPr>
            <w:r>
              <w:rPr>
                <w:rFonts w:cs="Arial"/>
                <w:sz w:val="20"/>
                <w:szCs w:val="20"/>
                <w:lang w:val="en-GB"/>
              </w:rPr>
              <w:t>2017</w:t>
            </w:r>
          </w:p>
        </w:tc>
      </w:tr>
      <w:tr w:rsidR="00BE4B33" w:rsidTr="0017242A">
        <w:trPr>
          <w:trHeight w:val="397"/>
        </w:trPr>
        <w:tc>
          <w:tcPr>
            <w:tcW w:w="988" w:type="dxa"/>
            <w:vAlign w:val="center"/>
          </w:tcPr>
          <w:p w:rsidR="00BE4B33" w:rsidRPr="0070064D" w:rsidRDefault="00BE4B33" w:rsidP="00BE4B33">
            <w:pPr>
              <w:tabs>
                <w:tab w:val="center" w:pos="4320"/>
                <w:tab w:val="right" w:pos="8640"/>
              </w:tabs>
              <w:jc w:val="center"/>
              <w:rPr>
                <w:rFonts w:cs="Arial"/>
                <w:sz w:val="20"/>
                <w:szCs w:val="20"/>
                <w:lang w:val="en-GB"/>
              </w:rPr>
            </w:pPr>
            <w:r>
              <w:rPr>
                <w:rFonts w:cs="Arial"/>
                <w:sz w:val="20"/>
                <w:szCs w:val="20"/>
                <w:lang w:val="en-GB"/>
              </w:rPr>
              <w:t>2</w:t>
            </w:r>
          </w:p>
        </w:tc>
        <w:tc>
          <w:tcPr>
            <w:tcW w:w="2126" w:type="dxa"/>
            <w:vAlign w:val="center"/>
          </w:tcPr>
          <w:p w:rsidR="00BE4B33" w:rsidRPr="0070064D" w:rsidRDefault="00BE4B33" w:rsidP="00BE4B33">
            <w:pPr>
              <w:tabs>
                <w:tab w:val="center" w:pos="4320"/>
                <w:tab w:val="right" w:pos="8640"/>
              </w:tabs>
              <w:jc w:val="center"/>
              <w:rPr>
                <w:rFonts w:cs="Arial"/>
                <w:sz w:val="20"/>
                <w:szCs w:val="20"/>
                <w:lang w:val="en-GB"/>
              </w:rPr>
            </w:pPr>
            <w:r>
              <w:rPr>
                <w:rFonts w:cs="Arial"/>
                <w:sz w:val="20"/>
                <w:szCs w:val="20"/>
                <w:lang w:val="en-GB"/>
              </w:rPr>
              <w:t>Executive Manager CSHWSA</w:t>
            </w:r>
          </w:p>
        </w:tc>
        <w:tc>
          <w:tcPr>
            <w:tcW w:w="1559" w:type="dxa"/>
            <w:vAlign w:val="center"/>
          </w:tcPr>
          <w:p w:rsidR="00BE4B33" w:rsidRPr="0070064D" w:rsidRDefault="00BE4B33" w:rsidP="00BE4B33">
            <w:pPr>
              <w:tabs>
                <w:tab w:val="center" w:pos="4320"/>
                <w:tab w:val="right" w:pos="8640"/>
              </w:tabs>
              <w:jc w:val="center"/>
              <w:rPr>
                <w:rFonts w:cs="Arial"/>
                <w:sz w:val="20"/>
                <w:szCs w:val="20"/>
                <w:lang w:val="en-GB"/>
              </w:rPr>
            </w:pPr>
            <w:r>
              <w:rPr>
                <w:rFonts w:cs="Arial"/>
                <w:sz w:val="20"/>
                <w:szCs w:val="20"/>
                <w:lang w:val="en-GB"/>
              </w:rPr>
              <w:t>26 May 2017</w:t>
            </w:r>
          </w:p>
        </w:tc>
        <w:tc>
          <w:tcPr>
            <w:tcW w:w="2977" w:type="dxa"/>
            <w:vAlign w:val="center"/>
          </w:tcPr>
          <w:p w:rsidR="00BE4B33" w:rsidRPr="0070064D" w:rsidRDefault="00BE4B33" w:rsidP="00BE4B33">
            <w:pPr>
              <w:tabs>
                <w:tab w:val="center" w:pos="4320"/>
                <w:tab w:val="right" w:pos="8640"/>
              </w:tabs>
              <w:rPr>
                <w:rFonts w:cs="Arial"/>
                <w:sz w:val="20"/>
                <w:szCs w:val="20"/>
                <w:lang w:val="en-GB"/>
              </w:rPr>
            </w:pPr>
            <w:r>
              <w:rPr>
                <w:rFonts w:cs="Arial"/>
                <w:sz w:val="20"/>
                <w:szCs w:val="20"/>
                <w:lang w:val="en-GB"/>
              </w:rPr>
              <w:t>Scheduled Procedure Review</w:t>
            </w:r>
          </w:p>
        </w:tc>
        <w:tc>
          <w:tcPr>
            <w:tcW w:w="1366" w:type="dxa"/>
            <w:vAlign w:val="center"/>
          </w:tcPr>
          <w:p w:rsidR="00BE4B33" w:rsidRPr="0070064D" w:rsidRDefault="00BE4B33" w:rsidP="00BE4B33">
            <w:pPr>
              <w:tabs>
                <w:tab w:val="center" w:pos="4320"/>
                <w:tab w:val="right" w:pos="8640"/>
              </w:tabs>
              <w:jc w:val="center"/>
              <w:rPr>
                <w:rFonts w:cs="Arial"/>
                <w:sz w:val="20"/>
                <w:szCs w:val="20"/>
                <w:lang w:val="en-GB"/>
              </w:rPr>
            </w:pPr>
            <w:r>
              <w:rPr>
                <w:rFonts w:cs="Arial"/>
                <w:sz w:val="20"/>
                <w:szCs w:val="20"/>
                <w:lang w:val="en-GB"/>
              </w:rPr>
              <w:t>2020</w:t>
            </w:r>
          </w:p>
        </w:tc>
      </w:tr>
      <w:tr w:rsidR="00BE4B33" w:rsidTr="0017242A">
        <w:trPr>
          <w:trHeight w:val="397"/>
        </w:trPr>
        <w:tc>
          <w:tcPr>
            <w:tcW w:w="988" w:type="dxa"/>
            <w:vAlign w:val="center"/>
          </w:tcPr>
          <w:p w:rsidR="00BE4B33" w:rsidRPr="0070064D" w:rsidRDefault="00BE4B33" w:rsidP="00BE4B33">
            <w:pPr>
              <w:tabs>
                <w:tab w:val="center" w:pos="4320"/>
                <w:tab w:val="right" w:pos="8640"/>
              </w:tabs>
              <w:jc w:val="center"/>
              <w:rPr>
                <w:rFonts w:cs="Arial"/>
                <w:sz w:val="20"/>
                <w:szCs w:val="20"/>
                <w:lang w:val="en-GB"/>
              </w:rPr>
            </w:pPr>
            <w:r>
              <w:rPr>
                <w:rFonts w:cs="Arial"/>
                <w:sz w:val="20"/>
                <w:szCs w:val="20"/>
                <w:lang w:val="en-GB"/>
              </w:rPr>
              <w:t>3</w:t>
            </w:r>
          </w:p>
        </w:tc>
        <w:tc>
          <w:tcPr>
            <w:tcW w:w="2126" w:type="dxa"/>
            <w:vAlign w:val="center"/>
          </w:tcPr>
          <w:p w:rsidR="00BE4B33" w:rsidRPr="0070064D" w:rsidRDefault="00BE4B33" w:rsidP="00BE4B33">
            <w:pPr>
              <w:tabs>
                <w:tab w:val="center" w:pos="4320"/>
                <w:tab w:val="right" w:pos="8640"/>
              </w:tabs>
              <w:jc w:val="center"/>
              <w:rPr>
                <w:rFonts w:cs="Arial"/>
                <w:sz w:val="20"/>
                <w:szCs w:val="20"/>
                <w:lang w:val="en-GB"/>
              </w:rPr>
            </w:pPr>
            <w:r>
              <w:rPr>
                <w:rFonts w:cs="Arial"/>
                <w:sz w:val="20"/>
                <w:szCs w:val="20"/>
                <w:lang w:val="en-GB"/>
              </w:rPr>
              <w:t>Executive Manager CSHWSA</w:t>
            </w:r>
          </w:p>
        </w:tc>
        <w:tc>
          <w:tcPr>
            <w:tcW w:w="1559" w:type="dxa"/>
            <w:vAlign w:val="center"/>
          </w:tcPr>
          <w:p w:rsidR="00BE4B33" w:rsidRPr="0070064D" w:rsidRDefault="00BE4B33" w:rsidP="00BE4B33">
            <w:pPr>
              <w:tabs>
                <w:tab w:val="center" w:pos="4320"/>
                <w:tab w:val="right" w:pos="8640"/>
              </w:tabs>
              <w:jc w:val="center"/>
              <w:rPr>
                <w:rFonts w:cs="Arial"/>
                <w:sz w:val="20"/>
                <w:szCs w:val="20"/>
                <w:lang w:val="en-GB"/>
              </w:rPr>
            </w:pPr>
          </w:p>
        </w:tc>
        <w:tc>
          <w:tcPr>
            <w:tcW w:w="2977" w:type="dxa"/>
            <w:vAlign w:val="center"/>
          </w:tcPr>
          <w:p w:rsidR="00BE4B33" w:rsidRPr="0070064D" w:rsidRDefault="00BE4B33" w:rsidP="00BE4B33">
            <w:pPr>
              <w:tabs>
                <w:tab w:val="center" w:pos="4320"/>
                <w:tab w:val="right" w:pos="8640"/>
              </w:tabs>
              <w:rPr>
                <w:rFonts w:cs="Arial"/>
                <w:sz w:val="20"/>
                <w:szCs w:val="20"/>
                <w:lang w:val="en-GB"/>
              </w:rPr>
            </w:pPr>
            <w:r>
              <w:rPr>
                <w:rFonts w:cs="Arial"/>
                <w:sz w:val="20"/>
                <w:szCs w:val="20"/>
                <w:lang w:val="en-GB"/>
              </w:rPr>
              <w:t>Scheduled Procedure Review</w:t>
            </w:r>
            <w:r w:rsidR="00C22F1F">
              <w:rPr>
                <w:rFonts w:cs="Arial"/>
                <w:sz w:val="20"/>
                <w:szCs w:val="20"/>
                <w:lang w:val="en-GB"/>
              </w:rPr>
              <w:t xml:space="preserve"> format change</w:t>
            </w:r>
          </w:p>
        </w:tc>
        <w:tc>
          <w:tcPr>
            <w:tcW w:w="1366" w:type="dxa"/>
            <w:vAlign w:val="center"/>
          </w:tcPr>
          <w:p w:rsidR="00BE4B33" w:rsidRPr="0070064D" w:rsidRDefault="00BE4B33" w:rsidP="00BE4B33">
            <w:pPr>
              <w:tabs>
                <w:tab w:val="center" w:pos="4320"/>
                <w:tab w:val="right" w:pos="8640"/>
              </w:tabs>
              <w:jc w:val="center"/>
              <w:rPr>
                <w:rFonts w:cs="Arial"/>
                <w:sz w:val="20"/>
                <w:szCs w:val="20"/>
                <w:lang w:val="en-GB"/>
              </w:rPr>
            </w:pPr>
            <w:r>
              <w:rPr>
                <w:rFonts w:cs="Arial"/>
                <w:sz w:val="20"/>
                <w:szCs w:val="20"/>
                <w:lang w:val="en-GB"/>
              </w:rPr>
              <w:t>2023</w:t>
            </w:r>
          </w:p>
        </w:tc>
      </w:tr>
      <w:tr w:rsidR="00E76D94" w:rsidTr="0017242A">
        <w:trPr>
          <w:trHeight w:val="397"/>
        </w:trPr>
        <w:tc>
          <w:tcPr>
            <w:tcW w:w="988" w:type="dxa"/>
            <w:vAlign w:val="center"/>
          </w:tcPr>
          <w:p w:rsidR="00E76D94" w:rsidRPr="0070064D" w:rsidRDefault="00E76D94" w:rsidP="0017242A">
            <w:pPr>
              <w:tabs>
                <w:tab w:val="center" w:pos="4320"/>
                <w:tab w:val="right" w:pos="8640"/>
              </w:tabs>
              <w:jc w:val="center"/>
              <w:rPr>
                <w:rFonts w:cs="Arial"/>
                <w:sz w:val="20"/>
                <w:szCs w:val="20"/>
                <w:lang w:val="en-GB"/>
              </w:rPr>
            </w:pPr>
          </w:p>
        </w:tc>
        <w:tc>
          <w:tcPr>
            <w:tcW w:w="2126" w:type="dxa"/>
            <w:vAlign w:val="center"/>
          </w:tcPr>
          <w:p w:rsidR="00E76D94" w:rsidRPr="0070064D" w:rsidRDefault="00E76D94" w:rsidP="0017242A">
            <w:pPr>
              <w:tabs>
                <w:tab w:val="center" w:pos="4320"/>
                <w:tab w:val="right" w:pos="8640"/>
              </w:tabs>
              <w:jc w:val="center"/>
              <w:rPr>
                <w:rFonts w:cs="Arial"/>
                <w:sz w:val="20"/>
                <w:szCs w:val="20"/>
                <w:lang w:val="en-GB"/>
              </w:rPr>
            </w:pPr>
          </w:p>
        </w:tc>
        <w:tc>
          <w:tcPr>
            <w:tcW w:w="1559" w:type="dxa"/>
            <w:vAlign w:val="center"/>
          </w:tcPr>
          <w:p w:rsidR="00E76D94" w:rsidRPr="0070064D" w:rsidRDefault="00E76D94" w:rsidP="0017242A">
            <w:pPr>
              <w:tabs>
                <w:tab w:val="center" w:pos="4320"/>
                <w:tab w:val="right" w:pos="8640"/>
              </w:tabs>
              <w:jc w:val="center"/>
              <w:rPr>
                <w:rFonts w:cs="Arial"/>
                <w:sz w:val="20"/>
                <w:szCs w:val="20"/>
                <w:lang w:val="en-GB"/>
              </w:rPr>
            </w:pPr>
          </w:p>
        </w:tc>
        <w:tc>
          <w:tcPr>
            <w:tcW w:w="2977" w:type="dxa"/>
            <w:vAlign w:val="center"/>
          </w:tcPr>
          <w:p w:rsidR="00E76D94" w:rsidRPr="0070064D" w:rsidRDefault="00E76D94" w:rsidP="0017242A">
            <w:pPr>
              <w:tabs>
                <w:tab w:val="center" w:pos="4320"/>
                <w:tab w:val="right" w:pos="8640"/>
              </w:tabs>
              <w:rPr>
                <w:rFonts w:cs="Arial"/>
                <w:sz w:val="20"/>
                <w:szCs w:val="20"/>
                <w:lang w:val="en-GB"/>
              </w:rPr>
            </w:pPr>
          </w:p>
        </w:tc>
        <w:tc>
          <w:tcPr>
            <w:tcW w:w="1366" w:type="dxa"/>
            <w:vAlign w:val="center"/>
          </w:tcPr>
          <w:p w:rsidR="00E76D94" w:rsidRPr="0070064D" w:rsidRDefault="00E76D94" w:rsidP="0017242A">
            <w:pPr>
              <w:tabs>
                <w:tab w:val="center" w:pos="4320"/>
                <w:tab w:val="right" w:pos="8640"/>
              </w:tabs>
              <w:jc w:val="center"/>
              <w:rPr>
                <w:rFonts w:cs="Arial"/>
                <w:sz w:val="20"/>
                <w:szCs w:val="20"/>
                <w:lang w:val="en-GB"/>
              </w:rPr>
            </w:pPr>
          </w:p>
        </w:tc>
      </w:tr>
      <w:tr w:rsidR="00E76D94" w:rsidTr="0017242A">
        <w:trPr>
          <w:trHeight w:val="397"/>
        </w:trPr>
        <w:tc>
          <w:tcPr>
            <w:tcW w:w="988" w:type="dxa"/>
            <w:vAlign w:val="center"/>
          </w:tcPr>
          <w:p w:rsidR="00E76D94" w:rsidRPr="0070064D" w:rsidRDefault="00E76D94" w:rsidP="0017242A">
            <w:pPr>
              <w:tabs>
                <w:tab w:val="center" w:pos="4320"/>
                <w:tab w:val="right" w:pos="8640"/>
              </w:tabs>
              <w:jc w:val="center"/>
              <w:rPr>
                <w:rFonts w:cs="Arial"/>
                <w:sz w:val="20"/>
                <w:szCs w:val="20"/>
                <w:lang w:val="en-GB"/>
              </w:rPr>
            </w:pPr>
          </w:p>
        </w:tc>
        <w:tc>
          <w:tcPr>
            <w:tcW w:w="2126" w:type="dxa"/>
            <w:vAlign w:val="center"/>
          </w:tcPr>
          <w:p w:rsidR="00E76D94" w:rsidRPr="00E76D94" w:rsidRDefault="00E76D94" w:rsidP="0017242A">
            <w:pPr>
              <w:tabs>
                <w:tab w:val="center" w:pos="4320"/>
                <w:tab w:val="right" w:pos="8640"/>
              </w:tabs>
              <w:jc w:val="center"/>
              <w:rPr>
                <w:rFonts w:cs="Arial"/>
                <w:sz w:val="20"/>
                <w:szCs w:val="20"/>
                <w:lang w:val="en-GB"/>
              </w:rPr>
            </w:pPr>
          </w:p>
        </w:tc>
        <w:tc>
          <w:tcPr>
            <w:tcW w:w="1559" w:type="dxa"/>
            <w:vAlign w:val="center"/>
          </w:tcPr>
          <w:p w:rsidR="00E76D94" w:rsidRPr="0070064D" w:rsidRDefault="00E76D94" w:rsidP="0017242A">
            <w:pPr>
              <w:tabs>
                <w:tab w:val="center" w:pos="4320"/>
                <w:tab w:val="right" w:pos="8640"/>
              </w:tabs>
              <w:jc w:val="center"/>
              <w:rPr>
                <w:rFonts w:cs="Arial"/>
                <w:sz w:val="20"/>
                <w:szCs w:val="20"/>
                <w:lang w:val="en-GB"/>
              </w:rPr>
            </w:pPr>
          </w:p>
        </w:tc>
        <w:tc>
          <w:tcPr>
            <w:tcW w:w="2977" w:type="dxa"/>
            <w:vAlign w:val="center"/>
          </w:tcPr>
          <w:p w:rsidR="00E76D94" w:rsidRPr="0070064D" w:rsidRDefault="00E76D94" w:rsidP="0017242A">
            <w:pPr>
              <w:tabs>
                <w:tab w:val="center" w:pos="4320"/>
                <w:tab w:val="right" w:pos="8640"/>
              </w:tabs>
              <w:rPr>
                <w:rFonts w:cs="Arial"/>
                <w:sz w:val="20"/>
                <w:szCs w:val="20"/>
                <w:lang w:val="en-GB"/>
              </w:rPr>
            </w:pPr>
          </w:p>
        </w:tc>
        <w:tc>
          <w:tcPr>
            <w:tcW w:w="1366" w:type="dxa"/>
            <w:vAlign w:val="center"/>
          </w:tcPr>
          <w:p w:rsidR="00E76D94" w:rsidRPr="0070064D" w:rsidRDefault="00E76D94" w:rsidP="0017242A">
            <w:pPr>
              <w:tabs>
                <w:tab w:val="center" w:pos="4320"/>
                <w:tab w:val="right" w:pos="8640"/>
              </w:tabs>
              <w:jc w:val="center"/>
              <w:rPr>
                <w:rFonts w:cs="Arial"/>
                <w:sz w:val="20"/>
                <w:szCs w:val="20"/>
                <w:lang w:val="en-GB"/>
              </w:rPr>
            </w:pPr>
          </w:p>
        </w:tc>
      </w:tr>
    </w:tbl>
    <w:p w:rsidR="0070064D" w:rsidRPr="00933D0C" w:rsidRDefault="0070064D" w:rsidP="004E1C70">
      <w:pPr>
        <w:tabs>
          <w:tab w:val="center" w:pos="4320"/>
          <w:tab w:val="right" w:pos="8640"/>
        </w:tabs>
        <w:spacing w:after="0"/>
        <w:jc w:val="center"/>
        <w:rPr>
          <w:rFonts w:cs="Arial"/>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925"/>
        <w:gridCol w:w="767"/>
        <w:gridCol w:w="1357"/>
      </w:tblGrid>
      <w:tr w:rsidR="003238D4" w:rsidRPr="000950C5" w:rsidTr="00AE6EBE">
        <w:tc>
          <w:tcPr>
            <w:tcW w:w="2977" w:type="dxa"/>
          </w:tcPr>
          <w:p w:rsidR="003238D4" w:rsidRPr="000950C5" w:rsidRDefault="003238D4" w:rsidP="00D71B61">
            <w:pPr>
              <w:rPr>
                <w:b/>
              </w:rPr>
            </w:pPr>
            <w:r w:rsidRPr="000950C5">
              <w:rPr>
                <w:b/>
              </w:rPr>
              <w:t xml:space="preserve">Approved for Publication: </w:t>
            </w:r>
          </w:p>
        </w:tc>
        <w:tc>
          <w:tcPr>
            <w:tcW w:w="3925" w:type="dxa"/>
          </w:tcPr>
          <w:p w:rsidR="003238D4" w:rsidRPr="000950C5" w:rsidRDefault="003238D4" w:rsidP="00D71B61">
            <w:pPr>
              <w:rPr>
                <w:b/>
              </w:rPr>
            </w:pPr>
          </w:p>
        </w:tc>
        <w:tc>
          <w:tcPr>
            <w:tcW w:w="767" w:type="dxa"/>
          </w:tcPr>
          <w:p w:rsidR="003238D4" w:rsidRPr="000950C5" w:rsidRDefault="000950C5" w:rsidP="00D71B61">
            <w:pPr>
              <w:rPr>
                <w:b/>
              </w:rPr>
            </w:pPr>
            <w:r w:rsidRPr="000950C5">
              <w:rPr>
                <w:b/>
              </w:rPr>
              <w:t>Date:</w:t>
            </w:r>
          </w:p>
        </w:tc>
        <w:tc>
          <w:tcPr>
            <w:tcW w:w="1357" w:type="dxa"/>
          </w:tcPr>
          <w:p w:rsidR="003238D4" w:rsidRPr="000950C5" w:rsidRDefault="003238D4" w:rsidP="00D71B61">
            <w:pPr>
              <w:rPr>
                <w:b/>
              </w:rPr>
            </w:pPr>
          </w:p>
        </w:tc>
      </w:tr>
      <w:tr w:rsidR="003238D4" w:rsidRPr="000950C5" w:rsidTr="00AE6EBE">
        <w:tc>
          <w:tcPr>
            <w:tcW w:w="2977" w:type="dxa"/>
          </w:tcPr>
          <w:p w:rsidR="003238D4" w:rsidRPr="000950C5" w:rsidRDefault="003238D4" w:rsidP="00D71B61">
            <w:pPr>
              <w:rPr>
                <w:b/>
              </w:rPr>
            </w:pPr>
          </w:p>
        </w:tc>
        <w:tc>
          <w:tcPr>
            <w:tcW w:w="3925" w:type="dxa"/>
          </w:tcPr>
          <w:p w:rsidR="003238D4" w:rsidRPr="000950C5" w:rsidRDefault="000950C5" w:rsidP="000950C5">
            <w:pPr>
              <w:jc w:val="center"/>
              <w:rPr>
                <w:b/>
              </w:rPr>
            </w:pPr>
            <w:r w:rsidRPr="000950C5">
              <w:rPr>
                <w:b/>
              </w:rPr>
              <w:t>Debbie Nation</w:t>
            </w:r>
          </w:p>
        </w:tc>
        <w:tc>
          <w:tcPr>
            <w:tcW w:w="767" w:type="dxa"/>
          </w:tcPr>
          <w:p w:rsidR="003238D4" w:rsidRPr="000950C5" w:rsidRDefault="003238D4" w:rsidP="00D71B61">
            <w:pPr>
              <w:rPr>
                <w:b/>
              </w:rPr>
            </w:pPr>
          </w:p>
        </w:tc>
        <w:tc>
          <w:tcPr>
            <w:tcW w:w="1357" w:type="dxa"/>
          </w:tcPr>
          <w:p w:rsidR="003238D4" w:rsidRPr="000950C5" w:rsidRDefault="003238D4" w:rsidP="00D71B61">
            <w:pPr>
              <w:rPr>
                <w:b/>
              </w:rPr>
            </w:pPr>
          </w:p>
        </w:tc>
      </w:tr>
    </w:tbl>
    <w:p w:rsidR="004E1C70" w:rsidRDefault="004E1C70" w:rsidP="003238D4"/>
    <w:p w:rsidR="000D1B15" w:rsidRDefault="000D1B15">
      <w:r>
        <w:br w:type="page"/>
      </w:r>
    </w:p>
    <w:sdt>
      <w:sdtPr>
        <w:rPr>
          <w:rFonts w:asciiTheme="minorHAnsi" w:hAnsiTheme="minorHAnsi" w:cstheme="minorBidi"/>
          <w:b w:val="0"/>
          <w:caps w:val="0"/>
          <w:lang w:val="en-AU"/>
        </w:rPr>
        <w:id w:val="-1765913597"/>
        <w:docPartObj>
          <w:docPartGallery w:val="Table of Contents"/>
          <w:docPartUnique/>
        </w:docPartObj>
      </w:sdtPr>
      <w:sdtEndPr>
        <w:rPr>
          <w:rFonts w:ascii="Arial" w:hAnsi="Arial"/>
          <w:bCs/>
          <w:noProof/>
        </w:rPr>
      </w:sdtEndPr>
      <w:sdtContent>
        <w:p w:rsidR="00F70643" w:rsidRPr="00130F1B" w:rsidRDefault="00F70643" w:rsidP="00F70643">
          <w:pPr>
            <w:pStyle w:val="TOCHeading"/>
            <w:numPr>
              <w:ilvl w:val="0"/>
              <w:numId w:val="0"/>
            </w:numPr>
            <w:ind w:left="360" w:hanging="360"/>
          </w:pPr>
          <w:r w:rsidRPr="00130F1B">
            <w:t>Contents</w:t>
          </w:r>
        </w:p>
        <w:p w:rsidR="002553AD" w:rsidRDefault="00E45EDD">
          <w:pPr>
            <w:pStyle w:val="TOC1"/>
            <w:rPr>
              <w:rFonts w:asciiTheme="minorHAnsi" w:eastAsiaTheme="minorEastAsia" w:hAnsiTheme="minorHAnsi"/>
              <w:noProof/>
              <w:lang w:eastAsia="en-AU"/>
            </w:rPr>
          </w:pPr>
          <w:r>
            <w:fldChar w:fldCharType="begin"/>
          </w:r>
          <w:r>
            <w:instrText xml:space="preserve"> TOC \o "1-3" \h \z \u </w:instrText>
          </w:r>
          <w:r>
            <w:fldChar w:fldCharType="separate"/>
          </w:r>
          <w:hyperlink w:anchor="_Toc50963843" w:history="1">
            <w:r w:rsidR="002553AD" w:rsidRPr="00BF396E">
              <w:rPr>
                <w:rStyle w:val="Hyperlink"/>
                <w:noProof/>
              </w:rPr>
              <w:t>1.</w:t>
            </w:r>
            <w:r w:rsidR="002553AD">
              <w:rPr>
                <w:rFonts w:asciiTheme="minorHAnsi" w:eastAsiaTheme="minorEastAsia" w:hAnsiTheme="minorHAnsi"/>
                <w:noProof/>
                <w:lang w:eastAsia="en-AU"/>
              </w:rPr>
              <w:tab/>
            </w:r>
            <w:r w:rsidR="002553AD" w:rsidRPr="00BF396E">
              <w:rPr>
                <w:rStyle w:val="Hyperlink"/>
                <w:noProof/>
              </w:rPr>
              <w:t>PURPOSE</w:t>
            </w:r>
            <w:r w:rsidR="002553AD">
              <w:rPr>
                <w:noProof/>
                <w:webHidden/>
              </w:rPr>
              <w:tab/>
            </w:r>
            <w:r w:rsidR="002553AD">
              <w:rPr>
                <w:noProof/>
                <w:webHidden/>
              </w:rPr>
              <w:fldChar w:fldCharType="begin"/>
            </w:r>
            <w:r w:rsidR="002553AD">
              <w:rPr>
                <w:noProof/>
                <w:webHidden/>
              </w:rPr>
              <w:instrText xml:space="preserve"> PAGEREF _Toc50963843 \h </w:instrText>
            </w:r>
            <w:r w:rsidR="002553AD">
              <w:rPr>
                <w:noProof/>
                <w:webHidden/>
              </w:rPr>
            </w:r>
            <w:r w:rsidR="002553AD">
              <w:rPr>
                <w:noProof/>
                <w:webHidden/>
              </w:rPr>
              <w:fldChar w:fldCharType="separate"/>
            </w:r>
            <w:r w:rsidR="002553AD">
              <w:rPr>
                <w:noProof/>
                <w:webHidden/>
              </w:rPr>
              <w:t>4</w:t>
            </w:r>
            <w:r w:rsidR="002553AD">
              <w:rPr>
                <w:noProof/>
                <w:webHidden/>
              </w:rPr>
              <w:fldChar w:fldCharType="end"/>
            </w:r>
          </w:hyperlink>
        </w:p>
        <w:p w:rsidR="002553AD" w:rsidRDefault="002553AD">
          <w:pPr>
            <w:pStyle w:val="TOC1"/>
            <w:rPr>
              <w:rFonts w:asciiTheme="minorHAnsi" w:eastAsiaTheme="minorEastAsia" w:hAnsiTheme="minorHAnsi"/>
              <w:noProof/>
              <w:lang w:eastAsia="en-AU"/>
            </w:rPr>
          </w:pPr>
          <w:hyperlink w:anchor="_Toc50963844" w:history="1">
            <w:r w:rsidRPr="00BF396E">
              <w:rPr>
                <w:rStyle w:val="Hyperlink"/>
                <w:noProof/>
              </w:rPr>
              <w:t>2.</w:t>
            </w:r>
            <w:r>
              <w:rPr>
                <w:rFonts w:asciiTheme="minorHAnsi" w:eastAsiaTheme="minorEastAsia" w:hAnsiTheme="minorHAnsi"/>
                <w:noProof/>
                <w:lang w:eastAsia="en-AU"/>
              </w:rPr>
              <w:tab/>
            </w:r>
            <w:r w:rsidRPr="00BF396E">
              <w:rPr>
                <w:rStyle w:val="Hyperlink"/>
                <w:noProof/>
              </w:rPr>
              <w:t>SCOPE</w:t>
            </w:r>
            <w:r>
              <w:rPr>
                <w:noProof/>
                <w:webHidden/>
              </w:rPr>
              <w:tab/>
            </w:r>
            <w:r>
              <w:rPr>
                <w:noProof/>
                <w:webHidden/>
              </w:rPr>
              <w:fldChar w:fldCharType="begin"/>
            </w:r>
            <w:r>
              <w:rPr>
                <w:noProof/>
                <w:webHidden/>
              </w:rPr>
              <w:instrText xml:space="preserve"> PAGEREF _Toc50963844 \h </w:instrText>
            </w:r>
            <w:r>
              <w:rPr>
                <w:noProof/>
                <w:webHidden/>
              </w:rPr>
            </w:r>
            <w:r>
              <w:rPr>
                <w:noProof/>
                <w:webHidden/>
              </w:rPr>
              <w:fldChar w:fldCharType="separate"/>
            </w:r>
            <w:r>
              <w:rPr>
                <w:noProof/>
                <w:webHidden/>
              </w:rPr>
              <w:t>4</w:t>
            </w:r>
            <w:r>
              <w:rPr>
                <w:noProof/>
                <w:webHidden/>
              </w:rPr>
              <w:fldChar w:fldCharType="end"/>
            </w:r>
          </w:hyperlink>
        </w:p>
        <w:p w:rsidR="002553AD" w:rsidRDefault="002553AD">
          <w:pPr>
            <w:pStyle w:val="TOC1"/>
            <w:rPr>
              <w:rFonts w:asciiTheme="minorHAnsi" w:eastAsiaTheme="minorEastAsia" w:hAnsiTheme="minorHAnsi"/>
              <w:noProof/>
              <w:lang w:eastAsia="en-AU"/>
            </w:rPr>
          </w:pPr>
          <w:hyperlink w:anchor="_Toc50963845" w:history="1">
            <w:r w:rsidRPr="00BF396E">
              <w:rPr>
                <w:rStyle w:val="Hyperlink"/>
                <w:noProof/>
              </w:rPr>
              <w:t>3.</w:t>
            </w:r>
            <w:r>
              <w:rPr>
                <w:rFonts w:asciiTheme="minorHAnsi" w:eastAsiaTheme="minorEastAsia" w:hAnsiTheme="minorHAnsi"/>
                <w:noProof/>
                <w:lang w:eastAsia="en-AU"/>
              </w:rPr>
              <w:tab/>
            </w:r>
            <w:r w:rsidRPr="00BF396E">
              <w:rPr>
                <w:rStyle w:val="Hyperlink"/>
                <w:noProof/>
              </w:rPr>
              <w:t>DEFINITIONS</w:t>
            </w:r>
            <w:r>
              <w:rPr>
                <w:noProof/>
                <w:webHidden/>
              </w:rPr>
              <w:tab/>
            </w:r>
            <w:r>
              <w:rPr>
                <w:noProof/>
                <w:webHidden/>
              </w:rPr>
              <w:fldChar w:fldCharType="begin"/>
            </w:r>
            <w:r>
              <w:rPr>
                <w:noProof/>
                <w:webHidden/>
              </w:rPr>
              <w:instrText xml:space="preserve"> PAGEREF _Toc50963845 \h </w:instrText>
            </w:r>
            <w:r>
              <w:rPr>
                <w:noProof/>
                <w:webHidden/>
              </w:rPr>
            </w:r>
            <w:r>
              <w:rPr>
                <w:noProof/>
                <w:webHidden/>
              </w:rPr>
              <w:fldChar w:fldCharType="separate"/>
            </w:r>
            <w:r>
              <w:rPr>
                <w:noProof/>
                <w:webHidden/>
              </w:rPr>
              <w:t>4</w:t>
            </w:r>
            <w:r>
              <w:rPr>
                <w:noProof/>
                <w:webHidden/>
              </w:rPr>
              <w:fldChar w:fldCharType="end"/>
            </w:r>
          </w:hyperlink>
        </w:p>
        <w:p w:rsidR="002553AD" w:rsidRDefault="002553AD">
          <w:pPr>
            <w:pStyle w:val="TOC2"/>
            <w:tabs>
              <w:tab w:val="left" w:pos="1077"/>
              <w:tab w:val="right" w:leader="dot" w:pos="9016"/>
            </w:tabs>
            <w:rPr>
              <w:rFonts w:asciiTheme="minorHAnsi" w:eastAsiaTheme="minorEastAsia" w:hAnsiTheme="minorHAnsi"/>
              <w:noProof/>
              <w:lang w:eastAsia="en-AU"/>
            </w:rPr>
          </w:pPr>
          <w:hyperlink w:anchor="_Toc50963846" w:history="1">
            <w:r w:rsidRPr="00BF396E">
              <w:rPr>
                <w:rStyle w:val="Hyperlink"/>
                <w:noProof/>
              </w:rPr>
              <w:t>3.1.</w:t>
            </w:r>
            <w:r>
              <w:rPr>
                <w:rFonts w:asciiTheme="minorHAnsi" w:eastAsiaTheme="minorEastAsia" w:hAnsiTheme="minorHAnsi"/>
                <w:noProof/>
                <w:lang w:eastAsia="en-AU"/>
              </w:rPr>
              <w:tab/>
            </w:r>
            <w:r w:rsidRPr="00BF396E">
              <w:rPr>
                <w:rStyle w:val="Hyperlink"/>
                <w:noProof/>
              </w:rPr>
              <w:t>Information</w:t>
            </w:r>
            <w:r>
              <w:rPr>
                <w:noProof/>
                <w:webHidden/>
              </w:rPr>
              <w:tab/>
            </w:r>
            <w:r>
              <w:rPr>
                <w:noProof/>
                <w:webHidden/>
              </w:rPr>
              <w:fldChar w:fldCharType="begin"/>
            </w:r>
            <w:r>
              <w:rPr>
                <w:noProof/>
                <w:webHidden/>
              </w:rPr>
              <w:instrText xml:space="preserve"> PAGEREF _Toc50963846 \h </w:instrText>
            </w:r>
            <w:r>
              <w:rPr>
                <w:noProof/>
                <w:webHidden/>
              </w:rPr>
            </w:r>
            <w:r>
              <w:rPr>
                <w:noProof/>
                <w:webHidden/>
              </w:rPr>
              <w:fldChar w:fldCharType="separate"/>
            </w:r>
            <w:r>
              <w:rPr>
                <w:noProof/>
                <w:webHidden/>
              </w:rPr>
              <w:t>4</w:t>
            </w:r>
            <w:r>
              <w:rPr>
                <w:noProof/>
                <w:webHidden/>
              </w:rPr>
              <w:fldChar w:fldCharType="end"/>
            </w:r>
          </w:hyperlink>
        </w:p>
        <w:p w:rsidR="002553AD" w:rsidRDefault="002553AD">
          <w:pPr>
            <w:pStyle w:val="TOC1"/>
            <w:rPr>
              <w:rFonts w:asciiTheme="minorHAnsi" w:eastAsiaTheme="minorEastAsia" w:hAnsiTheme="minorHAnsi"/>
              <w:noProof/>
              <w:lang w:eastAsia="en-AU"/>
            </w:rPr>
          </w:pPr>
          <w:hyperlink w:anchor="_Toc50963847" w:history="1">
            <w:r w:rsidRPr="00BF396E">
              <w:rPr>
                <w:rStyle w:val="Hyperlink"/>
                <w:noProof/>
              </w:rPr>
              <w:t>4.</w:t>
            </w:r>
            <w:r>
              <w:rPr>
                <w:rFonts w:asciiTheme="minorHAnsi" w:eastAsiaTheme="minorEastAsia" w:hAnsiTheme="minorHAnsi"/>
                <w:noProof/>
                <w:lang w:eastAsia="en-AU"/>
              </w:rPr>
              <w:tab/>
            </w:r>
            <w:r w:rsidRPr="00BF396E">
              <w:rPr>
                <w:rStyle w:val="Hyperlink"/>
                <w:noProof/>
              </w:rPr>
              <w:t>RESPONSIBILITIES</w:t>
            </w:r>
            <w:r>
              <w:rPr>
                <w:noProof/>
                <w:webHidden/>
              </w:rPr>
              <w:tab/>
            </w:r>
            <w:r>
              <w:rPr>
                <w:noProof/>
                <w:webHidden/>
              </w:rPr>
              <w:fldChar w:fldCharType="begin"/>
            </w:r>
            <w:r>
              <w:rPr>
                <w:noProof/>
                <w:webHidden/>
              </w:rPr>
              <w:instrText xml:space="preserve"> PAGEREF _Toc50963847 \h </w:instrText>
            </w:r>
            <w:r>
              <w:rPr>
                <w:noProof/>
                <w:webHidden/>
              </w:rPr>
            </w:r>
            <w:r>
              <w:rPr>
                <w:noProof/>
                <w:webHidden/>
              </w:rPr>
              <w:fldChar w:fldCharType="separate"/>
            </w:r>
            <w:r>
              <w:rPr>
                <w:noProof/>
                <w:webHidden/>
              </w:rPr>
              <w:t>4</w:t>
            </w:r>
            <w:r>
              <w:rPr>
                <w:noProof/>
                <w:webHidden/>
              </w:rPr>
              <w:fldChar w:fldCharType="end"/>
            </w:r>
          </w:hyperlink>
        </w:p>
        <w:p w:rsidR="002553AD" w:rsidRDefault="002553AD">
          <w:pPr>
            <w:pStyle w:val="TOC1"/>
            <w:rPr>
              <w:rFonts w:asciiTheme="minorHAnsi" w:eastAsiaTheme="minorEastAsia" w:hAnsiTheme="minorHAnsi"/>
              <w:noProof/>
              <w:lang w:eastAsia="en-AU"/>
            </w:rPr>
          </w:pPr>
          <w:hyperlink w:anchor="_Toc50963848" w:history="1">
            <w:r w:rsidRPr="00BF396E">
              <w:rPr>
                <w:rStyle w:val="Hyperlink"/>
                <w:noProof/>
              </w:rPr>
              <w:t>5.</w:t>
            </w:r>
            <w:r>
              <w:rPr>
                <w:rFonts w:asciiTheme="minorHAnsi" w:eastAsiaTheme="minorEastAsia" w:hAnsiTheme="minorHAnsi"/>
                <w:noProof/>
                <w:lang w:eastAsia="en-AU"/>
              </w:rPr>
              <w:tab/>
            </w:r>
            <w:r w:rsidRPr="00BF396E">
              <w:rPr>
                <w:rStyle w:val="Hyperlink"/>
                <w:noProof/>
              </w:rPr>
              <w:t>PROCEDURE</w:t>
            </w:r>
            <w:r>
              <w:rPr>
                <w:noProof/>
                <w:webHidden/>
              </w:rPr>
              <w:tab/>
            </w:r>
            <w:r>
              <w:rPr>
                <w:noProof/>
                <w:webHidden/>
              </w:rPr>
              <w:fldChar w:fldCharType="begin"/>
            </w:r>
            <w:r>
              <w:rPr>
                <w:noProof/>
                <w:webHidden/>
              </w:rPr>
              <w:instrText xml:space="preserve"> PAGEREF _Toc50963848 \h </w:instrText>
            </w:r>
            <w:r>
              <w:rPr>
                <w:noProof/>
                <w:webHidden/>
              </w:rPr>
            </w:r>
            <w:r>
              <w:rPr>
                <w:noProof/>
                <w:webHidden/>
              </w:rPr>
              <w:fldChar w:fldCharType="separate"/>
            </w:r>
            <w:r>
              <w:rPr>
                <w:noProof/>
                <w:webHidden/>
              </w:rPr>
              <w:t>4</w:t>
            </w:r>
            <w:r>
              <w:rPr>
                <w:noProof/>
                <w:webHidden/>
              </w:rPr>
              <w:fldChar w:fldCharType="end"/>
            </w:r>
          </w:hyperlink>
        </w:p>
        <w:p w:rsidR="002553AD" w:rsidRDefault="002553AD">
          <w:pPr>
            <w:pStyle w:val="TOC2"/>
            <w:tabs>
              <w:tab w:val="left" w:pos="1077"/>
              <w:tab w:val="right" w:leader="dot" w:pos="9016"/>
            </w:tabs>
            <w:rPr>
              <w:rFonts w:asciiTheme="minorHAnsi" w:eastAsiaTheme="minorEastAsia" w:hAnsiTheme="minorHAnsi"/>
              <w:noProof/>
              <w:lang w:eastAsia="en-AU"/>
            </w:rPr>
          </w:pPr>
          <w:hyperlink w:anchor="_Toc50963849" w:history="1">
            <w:r w:rsidRPr="00BF396E">
              <w:rPr>
                <w:rStyle w:val="Hyperlink"/>
                <w:noProof/>
              </w:rPr>
              <w:t>5.1.</w:t>
            </w:r>
            <w:r>
              <w:rPr>
                <w:rFonts w:asciiTheme="minorHAnsi" w:eastAsiaTheme="minorEastAsia" w:hAnsiTheme="minorHAnsi"/>
                <w:noProof/>
                <w:lang w:eastAsia="en-AU"/>
              </w:rPr>
              <w:tab/>
            </w:r>
            <w:r w:rsidRPr="00BF396E">
              <w:rPr>
                <w:rStyle w:val="Hyperlink"/>
                <w:noProof/>
              </w:rPr>
              <w:t>Introducing Chemicals into the Workplace</w:t>
            </w:r>
            <w:r>
              <w:rPr>
                <w:noProof/>
                <w:webHidden/>
              </w:rPr>
              <w:tab/>
            </w:r>
            <w:r>
              <w:rPr>
                <w:noProof/>
                <w:webHidden/>
              </w:rPr>
              <w:fldChar w:fldCharType="begin"/>
            </w:r>
            <w:r>
              <w:rPr>
                <w:noProof/>
                <w:webHidden/>
              </w:rPr>
              <w:instrText xml:space="preserve"> PAGEREF _Toc50963849 \h </w:instrText>
            </w:r>
            <w:r>
              <w:rPr>
                <w:noProof/>
                <w:webHidden/>
              </w:rPr>
            </w:r>
            <w:r>
              <w:rPr>
                <w:noProof/>
                <w:webHidden/>
              </w:rPr>
              <w:fldChar w:fldCharType="separate"/>
            </w:r>
            <w:r>
              <w:rPr>
                <w:noProof/>
                <w:webHidden/>
              </w:rPr>
              <w:t>4</w:t>
            </w:r>
            <w:r>
              <w:rPr>
                <w:noProof/>
                <w:webHidden/>
              </w:rPr>
              <w:fldChar w:fldCharType="end"/>
            </w:r>
          </w:hyperlink>
        </w:p>
        <w:p w:rsidR="002553AD" w:rsidRDefault="002553AD">
          <w:pPr>
            <w:pStyle w:val="TOC2"/>
            <w:tabs>
              <w:tab w:val="left" w:pos="1077"/>
              <w:tab w:val="right" w:leader="dot" w:pos="9016"/>
            </w:tabs>
            <w:rPr>
              <w:rFonts w:asciiTheme="minorHAnsi" w:eastAsiaTheme="minorEastAsia" w:hAnsiTheme="minorHAnsi"/>
              <w:noProof/>
              <w:lang w:eastAsia="en-AU"/>
            </w:rPr>
          </w:pPr>
          <w:hyperlink w:anchor="_Toc50963850" w:history="1">
            <w:r w:rsidRPr="00BF396E">
              <w:rPr>
                <w:rStyle w:val="Hyperlink"/>
                <w:noProof/>
              </w:rPr>
              <w:t>5.2.</w:t>
            </w:r>
            <w:r>
              <w:rPr>
                <w:rFonts w:asciiTheme="minorHAnsi" w:eastAsiaTheme="minorEastAsia" w:hAnsiTheme="minorHAnsi"/>
                <w:noProof/>
                <w:lang w:eastAsia="en-AU"/>
              </w:rPr>
              <w:tab/>
            </w:r>
            <w:r w:rsidRPr="00BF396E">
              <w:rPr>
                <w:rStyle w:val="Hyperlink"/>
                <w:noProof/>
              </w:rPr>
              <w:t>Hazardous Chemical Risk Assessment</w:t>
            </w:r>
            <w:r>
              <w:rPr>
                <w:noProof/>
                <w:webHidden/>
              </w:rPr>
              <w:tab/>
            </w:r>
            <w:r>
              <w:rPr>
                <w:noProof/>
                <w:webHidden/>
              </w:rPr>
              <w:fldChar w:fldCharType="begin"/>
            </w:r>
            <w:r>
              <w:rPr>
                <w:noProof/>
                <w:webHidden/>
              </w:rPr>
              <w:instrText xml:space="preserve"> PAGEREF _Toc50963850 \h </w:instrText>
            </w:r>
            <w:r>
              <w:rPr>
                <w:noProof/>
                <w:webHidden/>
              </w:rPr>
            </w:r>
            <w:r>
              <w:rPr>
                <w:noProof/>
                <w:webHidden/>
              </w:rPr>
              <w:fldChar w:fldCharType="separate"/>
            </w:r>
            <w:r>
              <w:rPr>
                <w:noProof/>
                <w:webHidden/>
              </w:rPr>
              <w:t>5</w:t>
            </w:r>
            <w:r>
              <w:rPr>
                <w:noProof/>
                <w:webHidden/>
              </w:rPr>
              <w:fldChar w:fldCharType="end"/>
            </w:r>
          </w:hyperlink>
        </w:p>
        <w:p w:rsidR="002553AD" w:rsidRDefault="002553AD">
          <w:pPr>
            <w:pStyle w:val="TOC2"/>
            <w:tabs>
              <w:tab w:val="left" w:pos="1077"/>
              <w:tab w:val="right" w:leader="dot" w:pos="9016"/>
            </w:tabs>
            <w:rPr>
              <w:rFonts w:asciiTheme="minorHAnsi" w:eastAsiaTheme="minorEastAsia" w:hAnsiTheme="minorHAnsi"/>
              <w:noProof/>
              <w:lang w:eastAsia="en-AU"/>
            </w:rPr>
          </w:pPr>
          <w:hyperlink w:anchor="_Toc50963851" w:history="1">
            <w:r w:rsidRPr="00BF396E">
              <w:rPr>
                <w:rStyle w:val="Hyperlink"/>
                <w:noProof/>
              </w:rPr>
              <w:t>5.3.</w:t>
            </w:r>
            <w:r>
              <w:rPr>
                <w:rFonts w:asciiTheme="minorHAnsi" w:eastAsiaTheme="minorEastAsia" w:hAnsiTheme="minorHAnsi"/>
                <w:noProof/>
                <w:lang w:eastAsia="en-AU"/>
              </w:rPr>
              <w:tab/>
            </w:r>
            <w:r w:rsidRPr="00BF396E">
              <w:rPr>
                <w:rStyle w:val="Hyperlink"/>
                <w:noProof/>
              </w:rPr>
              <w:t>Safety Data Sheets</w:t>
            </w:r>
            <w:r>
              <w:rPr>
                <w:noProof/>
                <w:webHidden/>
              </w:rPr>
              <w:tab/>
            </w:r>
            <w:r>
              <w:rPr>
                <w:noProof/>
                <w:webHidden/>
              </w:rPr>
              <w:fldChar w:fldCharType="begin"/>
            </w:r>
            <w:r>
              <w:rPr>
                <w:noProof/>
                <w:webHidden/>
              </w:rPr>
              <w:instrText xml:space="preserve"> PAGEREF _Toc50963851 \h </w:instrText>
            </w:r>
            <w:r>
              <w:rPr>
                <w:noProof/>
                <w:webHidden/>
              </w:rPr>
            </w:r>
            <w:r>
              <w:rPr>
                <w:noProof/>
                <w:webHidden/>
              </w:rPr>
              <w:fldChar w:fldCharType="separate"/>
            </w:r>
            <w:r>
              <w:rPr>
                <w:noProof/>
                <w:webHidden/>
              </w:rPr>
              <w:t>5</w:t>
            </w:r>
            <w:r>
              <w:rPr>
                <w:noProof/>
                <w:webHidden/>
              </w:rPr>
              <w:fldChar w:fldCharType="end"/>
            </w:r>
          </w:hyperlink>
        </w:p>
        <w:p w:rsidR="002553AD" w:rsidRDefault="002553AD">
          <w:pPr>
            <w:pStyle w:val="TOC2"/>
            <w:tabs>
              <w:tab w:val="left" w:pos="1077"/>
              <w:tab w:val="right" w:leader="dot" w:pos="9016"/>
            </w:tabs>
            <w:rPr>
              <w:rFonts w:asciiTheme="minorHAnsi" w:eastAsiaTheme="minorEastAsia" w:hAnsiTheme="minorHAnsi"/>
              <w:noProof/>
              <w:lang w:eastAsia="en-AU"/>
            </w:rPr>
          </w:pPr>
          <w:hyperlink w:anchor="_Toc50963852" w:history="1">
            <w:r w:rsidRPr="00BF396E">
              <w:rPr>
                <w:rStyle w:val="Hyperlink"/>
                <w:noProof/>
              </w:rPr>
              <w:t>5.4.</w:t>
            </w:r>
            <w:r>
              <w:rPr>
                <w:rFonts w:asciiTheme="minorHAnsi" w:eastAsiaTheme="minorEastAsia" w:hAnsiTheme="minorHAnsi"/>
                <w:noProof/>
                <w:lang w:eastAsia="en-AU"/>
              </w:rPr>
              <w:tab/>
            </w:r>
            <w:r w:rsidRPr="00BF396E">
              <w:rPr>
                <w:rStyle w:val="Hyperlink"/>
                <w:noProof/>
              </w:rPr>
              <w:t>Chemical Registers</w:t>
            </w:r>
            <w:r>
              <w:rPr>
                <w:noProof/>
                <w:webHidden/>
              </w:rPr>
              <w:tab/>
            </w:r>
            <w:r>
              <w:rPr>
                <w:noProof/>
                <w:webHidden/>
              </w:rPr>
              <w:fldChar w:fldCharType="begin"/>
            </w:r>
            <w:r>
              <w:rPr>
                <w:noProof/>
                <w:webHidden/>
              </w:rPr>
              <w:instrText xml:space="preserve"> PAGEREF _Toc50963852 \h </w:instrText>
            </w:r>
            <w:r>
              <w:rPr>
                <w:noProof/>
                <w:webHidden/>
              </w:rPr>
            </w:r>
            <w:r>
              <w:rPr>
                <w:noProof/>
                <w:webHidden/>
              </w:rPr>
              <w:fldChar w:fldCharType="separate"/>
            </w:r>
            <w:r>
              <w:rPr>
                <w:noProof/>
                <w:webHidden/>
              </w:rPr>
              <w:t>6</w:t>
            </w:r>
            <w:r>
              <w:rPr>
                <w:noProof/>
                <w:webHidden/>
              </w:rPr>
              <w:fldChar w:fldCharType="end"/>
            </w:r>
          </w:hyperlink>
        </w:p>
        <w:p w:rsidR="002553AD" w:rsidRDefault="002553AD">
          <w:pPr>
            <w:pStyle w:val="TOC2"/>
            <w:tabs>
              <w:tab w:val="left" w:pos="1077"/>
              <w:tab w:val="right" w:leader="dot" w:pos="9016"/>
            </w:tabs>
            <w:rPr>
              <w:rFonts w:asciiTheme="minorHAnsi" w:eastAsiaTheme="minorEastAsia" w:hAnsiTheme="minorHAnsi"/>
              <w:noProof/>
              <w:lang w:eastAsia="en-AU"/>
            </w:rPr>
          </w:pPr>
          <w:hyperlink w:anchor="_Toc50963853" w:history="1">
            <w:r w:rsidRPr="00BF396E">
              <w:rPr>
                <w:rStyle w:val="Hyperlink"/>
                <w:noProof/>
              </w:rPr>
              <w:t>5.5.</w:t>
            </w:r>
            <w:r>
              <w:rPr>
                <w:rFonts w:asciiTheme="minorHAnsi" w:eastAsiaTheme="minorEastAsia" w:hAnsiTheme="minorHAnsi"/>
                <w:noProof/>
                <w:lang w:eastAsia="en-AU"/>
              </w:rPr>
              <w:tab/>
            </w:r>
            <w:r w:rsidRPr="00BF396E">
              <w:rPr>
                <w:rStyle w:val="Hyperlink"/>
                <w:noProof/>
              </w:rPr>
              <w:t>Labelling of Chemical Containers / Pipes</w:t>
            </w:r>
            <w:r>
              <w:rPr>
                <w:noProof/>
                <w:webHidden/>
              </w:rPr>
              <w:tab/>
            </w:r>
            <w:r>
              <w:rPr>
                <w:noProof/>
                <w:webHidden/>
              </w:rPr>
              <w:fldChar w:fldCharType="begin"/>
            </w:r>
            <w:r>
              <w:rPr>
                <w:noProof/>
                <w:webHidden/>
              </w:rPr>
              <w:instrText xml:space="preserve"> PAGEREF _Toc50963853 \h </w:instrText>
            </w:r>
            <w:r>
              <w:rPr>
                <w:noProof/>
                <w:webHidden/>
              </w:rPr>
            </w:r>
            <w:r>
              <w:rPr>
                <w:noProof/>
                <w:webHidden/>
              </w:rPr>
              <w:fldChar w:fldCharType="separate"/>
            </w:r>
            <w:r>
              <w:rPr>
                <w:noProof/>
                <w:webHidden/>
              </w:rPr>
              <w:t>6</w:t>
            </w:r>
            <w:r>
              <w:rPr>
                <w:noProof/>
                <w:webHidden/>
              </w:rPr>
              <w:fldChar w:fldCharType="end"/>
            </w:r>
          </w:hyperlink>
        </w:p>
        <w:p w:rsidR="002553AD" w:rsidRDefault="002553AD">
          <w:pPr>
            <w:pStyle w:val="TOC2"/>
            <w:tabs>
              <w:tab w:val="left" w:pos="1077"/>
              <w:tab w:val="right" w:leader="dot" w:pos="9016"/>
            </w:tabs>
            <w:rPr>
              <w:rFonts w:asciiTheme="minorHAnsi" w:eastAsiaTheme="minorEastAsia" w:hAnsiTheme="minorHAnsi"/>
              <w:noProof/>
              <w:lang w:eastAsia="en-AU"/>
            </w:rPr>
          </w:pPr>
          <w:hyperlink w:anchor="_Toc50963854" w:history="1">
            <w:r w:rsidRPr="00BF396E">
              <w:rPr>
                <w:rStyle w:val="Hyperlink"/>
                <w:noProof/>
              </w:rPr>
              <w:t>5.6.</w:t>
            </w:r>
            <w:r>
              <w:rPr>
                <w:rFonts w:asciiTheme="minorHAnsi" w:eastAsiaTheme="minorEastAsia" w:hAnsiTheme="minorHAnsi"/>
                <w:noProof/>
                <w:lang w:eastAsia="en-AU"/>
              </w:rPr>
              <w:tab/>
            </w:r>
            <w:r w:rsidRPr="00BF396E">
              <w:rPr>
                <w:rStyle w:val="Hyperlink"/>
                <w:noProof/>
              </w:rPr>
              <w:t>Signage for Hazardous Areas</w:t>
            </w:r>
            <w:r>
              <w:rPr>
                <w:noProof/>
                <w:webHidden/>
              </w:rPr>
              <w:tab/>
            </w:r>
            <w:r>
              <w:rPr>
                <w:noProof/>
                <w:webHidden/>
              </w:rPr>
              <w:fldChar w:fldCharType="begin"/>
            </w:r>
            <w:r>
              <w:rPr>
                <w:noProof/>
                <w:webHidden/>
              </w:rPr>
              <w:instrText xml:space="preserve"> PAGEREF _Toc50963854 \h </w:instrText>
            </w:r>
            <w:r>
              <w:rPr>
                <w:noProof/>
                <w:webHidden/>
              </w:rPr>
            </w:r>
            <w:r>
              <w:rPr>
                <w:noProof/>
                <w:webHidden/>
              </w:rPr>
              <w:fldChar w:fldCharType="separate"/>
            </w:r>
            <w:r>
              <w:rPr>
                <w:noProof/>
                <w:webHidden/>
              </w:rPr>
              <w:t>7</w:t>
            </w:r>
            <w:r>
              <w:rPr>
                <w:noProof/>
                <w:webHidden/>
              </w:rPr>
              <w:fldChar w:fldCharType="end"/>
            </w:r>
          </w:hyperlink>
        </w:p>
        <w:p w:rsidR="002553AD" w:rsidRDefault="002553AD">
          <w:pPr>
            <w:pStyle w:val="TOC2"/>
            <w:tabs>
              <w:tab w:val="left" w:pos="1077"/>
              <w:tab w:val="right" w:leader="dot" w:pos="9016"/>
            </w:tabs>
            <w:rPr>
              <w:rFonts w:asciiTheme="minorHAnsi" w:eastAsiaTheme="minorEastAsia" w:hAnsiTheme="minorHAnsi"/>
              <w:noProof/>
              <w:lang w:eastAsia="en-AU"/>
            </w:rPr>
          </w:pPr>
          <w:hyperlink w:anchor="_Toc50963855" w:history="1">
            <w:r w:rsidRPr="00BF396E">
              <w:rPr>
                <w:rStyle w:val="Hyperlink"/>
                <w:noProof/>
              </w:rPr>
              <w:t>5.7.</w:t>
            </w:r>
            <w:r>
              <w:rPr>
                <w:rFonts w:asciiTheme="minorHAnsi" w:eastAsiaTheme="minorEastAsia" w:hAnsiTheme="minorHAnsi"/>
                <w:noProof/>
                <w:lang w:eastAsia="en-AU"/>
              </w:rPr>
              <w:tab/>
            </w:r>
            <w:r w:rsidRPr="00BF396E">
              <w:rPr>
                <w:rStyle w:val="Hyperlink"/>
                <w:noProof/>
              </w:rPr>
              <w:t>Placarding</w:t>
            </w:r>
            <w:r>
              <w:rPr>
                <w:noProof/>
                <w:webHidden/>
              </w:rPr>
              <w:tab/>
            </w:r>
            <w:r>
              <w:rPr>
                <w:noProof/>
                <w:webHidden/>
              </w:rPr>
              <w:fldChar w:fldCharType="begin"/>
            </w:r>
            <w:r>
              <w:rPr>
                <w:noProof/>
                <w:webHidden/>
              </w:rPr>
              <w:instrText xml:space="preserve"> PAGEREF _Toc50963855 \h </w:instrText>
            </w:r>
            <w:r>
              <w:rPr>
                <w:noProof/>
                <w:webHidden/>
              </w:rPr>
            </w:r>
            <w:r>
              <w:rPr>
                <w:noProof/>
                <w:webHidden/>
              </w:rPr>
              <w:fldChar w:fldCharType="separate"/>
            </w:r>
            <w:r>
              <w:rPr>
                <w:noProof/>
                <w:webHidden/>
              </w:rPr>
              <w:t>7</w:t>
            </w:r>
            <w:r>
              <w:rPr>
                <w:noProof/>
                <w:webHidden/>
              </w:rPr>
              <w:fldChar w:fldCharType="end"/>
            </w:r>
          </w:hyperlink>
        </w:p>
        <w:p w:rsidR="002553AD" w:rsidRDefault="002553AD">
          <w:pPr>
            <w:pStyle w:val="TOC2"/>
            <w:tabs>
              <w:tab w:val="left" w:pos="1077"/>
              <w:tab w:val="right" w:leader="dot" w:pos="9016"/>
            </w:tabs>
            <w:rPr>
              <w:rFonts w:asciiTheme="minorHAnsi" w:eastAsiaTheme="minorEastAsia" w:hAnsiTheme="minorHAnsi"/>
              <w:noProof/>
              <w:lang w:eastAsia="en-AU"/>
            </w:rPr>
          </w:pPr>
          <w:hyperlink w:anchor="_Toc50963856" w:history="1">
            <w:r w:rsidRPr="00BF396E">
              <w:rPr>
                <w:rStyle w:val="Hyperlink"/>
                <w:noProof/>
              </w:rPr>
              <w:t>5.8.</w:t>
            </w:r>
            <w:r>
              <w:rPr>
                <w:rFonts w:asciiTheme="minorHAnsi" w:eastAsiaTheme="minorEastAsia" w:hAnsiTheme="minorHAnsi"/>
                <w:noProof/>
                <w:lang w:eastAsia="en-AU"/>
              </w:rPr>
              <w:tab/>
            </w:r>
            <w:r w:rsidRPr="00BF396E">
              <w:rPr>
                <w:rStyle w:val="Hyperlink"/>
                <w:noProof/>
              </w:rPr>
              <w:t>Safety Signs</w:t>
            </w:r>
            <w:r>
              <w:rPr>
                <w:noProof/>
                <w:webHidden/>
              </w:rPr>
              <w:tab/>
            </w:r>
            <w:r>
              <w:rPr>
                <w:noProof/>
                <w:webHidden/>
              </w:rPr>
              <w:fldChar w:fldCharType="begin"/>
            </w:r>
            <w:r>
              <w:rPr>
                <w:noProof/>
                <w:webHidden/>
              </w:rPr>
              <w:instrText xml:space="preserve"> PAGEREF _Toc50963856 \h </w:instrText>
            </w:r>
            <w:r>
              <w:rPr>
                <w:noProof/>
                <w:webHidden/>
              </w:rPr>
            </w:r>
            <w:r>
              <w:rPr>
                <w:noProof/>
                <w:webHidden/>
              </w:rPr>
              <w:fldChar w:fldCharType="separate"/>
            </w:r>
            <w:r>
              <w:rPr>
                <w:noProof/>
                <w:webHidden/>
              </w:rPr>
              <w:t>8</w:t>
            </w:r>
            <w:r>
              <w:rPr>
                <w:noProof/>
                <w:webHidden/>
              </w:rPr>
              <w:fldChar w:fldCharType="end"/>
            </w:r>
          </w:hyperlink>
        </w:p>
        <w:p w:rsidR="002553AD" w:rsidRDefault="002553AD">
          <w:pPr>
            <w:pStyle w:val="TOC2"/>
            <w:tabs>
              <w:tab w:val="left" w:pos="1077"/>
              <w:tab w:val="right" w:leader="dot" w:pos="9016"/>
            </w:tabs>
            <w:rPr>
              <w:rFonts w:asciiTheme="minorHAnsi" w:eastAsiaTheme="minorEastAsia" w:hAnsiTheme="minorHAnsi"/>
              <w:noProof/>
              <w:lang w:eastAsia="en-AU"/>
            </w:rPr>
          </w:pPr>
          <w:hyperlink w:anchor="_Toc50963857" w:history="1">
            <w:r w:rsidRPr="00BF396E">
              <w:rPr>
                <w:rStyle w:val="Hyperlink"/>
                <w:noProof/>
              </w:rPr>
              <w:t>5.9.</w:t>
            </w:r>
            <w:r>
              <w:rPr>
                <w:rFonts w:asciiTheme="minorHAnsi" w:eastAsiaTheme="minorEastAsia" w:hAnsiTheme="minorHAnsi"/>
                <w:noProof/>
                <w:lang w:eastAsia="en-AU"/>
              </w:rPr>
              <w:tab/>
            </w:r>
            <w:r w:rsidRPr="00BF396E">
              <w:rPr>
                <w:rStyle w:val="Hyperlink"/>
                <w:noProof/>
              </w:rPr>
              <w:t>Decanting Chemicals</w:t>
            </w:r>
            <w:r>
              <w:rPr>
                <w:noProof/>
                <w:webHidden/>
              </w:rPr>
              <w:tab/>
            </w:r>
            <w:r>
              <w:rPr>
                <w:noProof/>
                <w:webHidden/>
              </w:rPr>
              <w:fldChar w:fldCharType="begin"/>
            </w:r>
            <w:r>
              <w:rPr>
                <w:noProof/>
                <w:webHidden/>
              </w:rPr>
              <w:instrText xml:space="preserve"> PAGEREF _Toc50963857 \h </w:instrText>
            </w:r>
            <w:r>
              <w:rPr>
                <w:noProof/>
                <w:webHidden/>
              </w:rPr>
            </w:r>
            <w:r>
              <w:rPr>
                <w:noProof/>
                <w:webHidden/>
              </w:rPr>
              <w:fldChar w:fldCharType="separate"/>
            </w:r>
            <w:r>
              <w:rPr>
                <w:noProof/>
                <w:webHidden/>
              </w:rPr>
              <w:t>8</w:t>
            </w:r>
            <w:r>
              <w:rPr>
                <w:noProof/>
                <w:webHidden/>
              </w:rPr>
              <w:fldChar w:fldCharType="end"/>
            </w:r>
          </w:hyperlink>
        </w:p>
        <w:p w:rsidR="002553AD" w:rsidRDefault="002553AD">
          <w:pPr>
            <w:pStyle w:val="TOC3"/>
            <w:tabs>
              <w:tab w:val="left" w:pos="1847"/>
              <w:tab w:val="right" w:leader="dot" w:pos="9016"/>
            </w:tabs>
            <w:rPr>
              <w:rFonts w:asciiTheme="minorHAnsi" w:eastAsiaTheme="minorEastAsia" w:hAnsiTheme="minorHAnsi"/>
              <w:noProof/>
              <w:lang w:eastAsia="en-AU"/>
            </w:rPr>
          </w:pPr>
          <w:hyperlink w:anchor="_Toc50963858" w:history="1">
            <w:r w:rsidRPr="00BF396E">
              <w:rPr>
                <w:rStyle w:val="Hyperlink"/>
                <w:noProof/>
              </w:rPr>
              <w:t>5.9.1.</w:t>
            </w:r>
            <w:r>
              <w:rPr>
                <w:rFonts w:asciiTheme="minorHAnsi" w:eastAsiaTheme="minorEastAsia" w:hAnsiTheme="minorHAnsi"/>
                <w:noProof/>
                <w:lang w:eastAsia="en-AU"/>
              </w:rPr>
              <w:tab/>
            </w:r>
            <w:r w:rsidRPr="00BF396E">
              <w:rPr>
                <w:rStyle w:val="Hyperlink"/>
                <w:noProof/>
              </w:rPr>
              <w:t>Labelling Decanted Chemicals</w:t>
            </w:r>
            <w:r>
              <w:rPr>
                <w:noProof/>
                <w:webHidden/>
              </w:rPr>
              <w:tab/>
            </w:r>
            <w:r>
              <w:rPr>
                <w:noProof/>
                <w:webHidden/>
              </w:rPr>
              <w:fldChar w:fldCharType="begin"/>
            </w:r>
            <w:r>
              <w:rPr>
                <w:noProof/>
                <w:webHidden/>
              </w:rPr>
              <w:instrText xml:space="preserve"> PAGEREF _Toc50963858 \h </w:instrText>
            </w:r>
            <w:r>
              <w:rPr>
                <w:noProof/>
                <w:webHidden/>
              </w:rPr>
            </w:r>
            <w:r>
              <w:rPr>
                <w:noProof/>
                <w:webHidden/>
              </w:rPr>
              <w:fldChar w:fldCharType="separate"/>
            </w:r>
            <w:r>
              <w:rPr>
                <w:noProof/>
                <w:webHidden/>
              </w:rPr>
              <w:t>8</w:t>
            </w:r>
            <w:r>
              <w:rPr>
                <w:noProof/>
                <w:webHidden/>
              </w:rPr>
              <w:fldChar w:fldCharType="end"/>
            </w:r>
          </w:hyperlink>
        </w:p>
        <w:p w:rsidR="002553AD" w:rsidRDefault="002553AD">
          <w:pPr>
            <w:pStyle w:val="TOC3"/>
            <w:tabs>
              <w:tab w:val="left" w:pos="1847"/>
              <w:tab w:val="right" w:leader="dot" w:pos="9016"/>
            </w:tabs>
            <w:rPr>
              <w:rFonts w:asciiTheme="minorHAnsi" w:eastAsiaTheme="minorEastAsia" w:hAnsiTheme="minorHAnsi"/>
              <w:noProof/>
              <w:lang w:eastAsia="en-AU"/>
            </w:rPr>
          </w:pPr>
          <w:hyperlink w:anchor="_Toc50963859" w:history="1">
            <w:r w:rsidRPr="00BF396E">
              <w:rPr>
                <w:rStyle w:val="Hyperlink"/>
                <w:noProof/>
              </w:rPr>
              <w:t>5.9.2.</w:t>
            </w:r>
            <w:r>
              <w:rPr>
                <w:rFonts w:asciiTheme="minorHAnsi" w:eastAsiaTheme="minorEastAsia" w:hAnsiTheme="minorHAnsi"/>
                <w:noProof/>
                <w:lang w:eastAsia="en-AU"/>
              </w:rPr>
              <w:tab/>
            </w:r>
            <w:r w:rsidRPr="00BF396E">
              <w:rPr>
                <w:rStyle w:val="Hyperlink"/>
                <w:noProof/>
              </w:rPr>
              <w:t>No Labelling Required</w:t>
            </w:r>
            <w:r>
              <w:rPr>
                <w:noProof/>
                <w:webHidden/>
              </w:rPr>
              <w:tab/>
            </w:r>
            <w:r>
              <w:rPr>
                <w:noProof/>
                <w:webHidden/>
              </w:rPr>
              <w:fldChar w:fldCharType="begin"/>
            </w:r>
            <w:r>
              <w:rPr>
                <w:noProof/>
                <w:webHidden/>
              </w:rPr>
              <w:instrText xml:space="preserve"> PAGEREF _Toc50963859 \h </w:instrText>
            </w:r>
            <w:r>
              <w:rPr>
                <w:noProof/>
                <w:webHidden/>
              </w:rPr>
            </w:r>
            <w:r>
              <w:rPr>
                <w:noProof/>
                <w:webHidden/>
              </w:rPr>
              <w:fldChar w:fldCharType="separate"/>
            </w:r>
            <w:r>
              <w:rPr>
                <w:noProof/>
                <w:webHidden/>
              </w:rPr>
              <w:t>8</w:t>
            </w:r>
            <w:r>
              <w:rPr>
                <w:noProof/>
                <w:webHidden/>
              </w:rPr>
              <w:fldChar w:fldCharType="end"/>
            </w:r>
          </w:hyperlink>
        </w:p>
        <w:p w:rsidR="002553AD" w:rsidRDefault="002553AD">
          <w:pPr>
            <w:pStyle w:val="TOC2"/>
            <w:tabs>
              <w:tab w:val="left" w:pos="1077"/>
              <w:tab w:val="right" w:leader="dot" w:pos="9016"/>
            </w:tabs>
            <w:rPr>
              <w:rFonts w:asciiTheme="minorHAnsi" w:eastAsiaTheme="minorEastAsia" w:hAnsiTheme="minorHAnsi"/>
              <w:noProof/>
              <w:lang w:eastAsia="en-AU"/>
            </w:rPr>
          </w:pPr>
          <w:hyperlink w:anchor="_Toc50963860" w:history="1">
            <w:r w:rsidRPr="00BF396E">
              <w:rPr>
                <w:rStyle w:val="Hyperlink"/>
                <w:noProof/>
              </w:rPr>
              <w:t>5.10.</w:t>
            </w:r>
            <w:r>
              <w:rPr>
                <w:rFonts w:asciiTheme="minorHAnsi" w:eastAsiaTheme="minorEastAsia" w:hAnsiTheme="minorHAnsi"/>
                <w:noProof/>
                <w:lang w:eastAsia="en-AU"/>
              </w:rPr>
              <w:tab/>
            </w:r>
            <w:r w:rsidRPr="00BF396E">
              <w:rPr>
                <w:rStyle w:val="Hyperlink"/>
                <w:noProof/>
              </w:rPr>
              <w:t>Transport, Transfer, Storage, Handling &amp; Separation</w:t>
            </w:r>
            <w:r>
              <w:rPr>
                <w:noProof/>
                <w:webHidden/>
              </w:rPr>
              <w:tab/>
            </w:r>
            <w:r>
              <w:rPr>
                <w:noProof/>
                <w:webHidden/>
              </w:rPr>
              <w:fldChar w:fldCharType="begin"/>
            </w:r>
            <w:r>
              <w:rPr>
                <w:noProof/>
                <w:webHidden/>
              </w:rPr>
              <w:instrText xml:space="preserve"> PAGEREF _Toc50963860 \h </w:instrText>
            </w:r>
            <w:r>
              <w:rPr>
                <w:noProof/>
                <w:webHidden/>
              </w:rPr>
            </w:r>
            <w:r>
              <w:rPr>
                <w:noProof/>
                <w:webHidden/>
              </w:rPr>
              <w:fldChar w:fldCharType="separate"/>
            </w:r>
            <w:r>
              <w:rPr>
                <w:noProof/>
                <w:webHidden/>
              </w:rPr>
              <w:t>9</w:t>
            </w:r>
            <w:r>
              <w:rPr>
                <w:noProof/>
                <w:webHidden/>
              </w:rPr>
              <w:fldChar w:fldCharType="end"/>
            </w:r>
          </w:hyperlink>
        </w:p>
        <w:p w:rsidR="002553AD" w:rsidRDefault="002553AD">
          <w:pPr>
            <w:pStyle w:val="TOC3"/>
            <w:tabs>
              <w:tab w:val="left" w:pos="1970"/>
              <w:tab w:val="right" w:leader="dot" w:pos="9016"/>
            </w:tabs>
            <w:rPr>
              <w:rFonts w:asciiTheme="minorHAnsi" w:eastAsiaTheme="minorEastAsia" w:hAnsiTheme="minorHAnsi"/>
              <w:noProof/>
              <w:lang w:eastAsia="en-AU"/>
            </w:rPr>
          </w:pPr>
          <w:hyperlink w:anchor="_Toc50963861" w:history="1">
            <w:r w:rsidRPr="00BF396E">
              <w:rPr>
                <w:rStyle w:val="Hyperlink"/>
                <w:noProof/>
              </w:rPr>
              <w:t>5.10.1.</w:t>
            </w:r>
            <w:r>
              <w:rPr>
                <w:rFonts w:asciiTheme="minorHAnsi" w:eastAsiaTheme="minorEastAsia" w:hAnsiTheme="minorHAnsi"/>
                <w:noProof/>
                <w:lang w:eastAsia="en-AU"/>
              </w:rPr>
              <w:tab/>
            </w:r>
            <w:r w:rsidRPr="00BF396E">
              <w:rPr>
                <w:rStyle w:val="Hyperlink"/>
                <w:noProof/>
              </w:rPr>
              <w:t>Transport</w:t>
            </w:r>
            <w:r>
              <w:rPr>
                <w:noProof/>
                <w:webHidden/>
              </w:rPr>
              <w:tab/>
            </w:r>
            <w:r>
              <w:rPr>
                <w:noProof/>
                <w:webHidden/>
              </w:rPr>
              <w:fldChar w:fldCharType="begin"/>
            </w:r>
            <w:r>
              <w:rPr>
                <w:noProof/>
                <w:webHidden/>
              </w:rPr>
              <w:instrText xml:space="preserve"> PAGEREF _Toc50963861 \h </w:instrText>
            </w:r>
            <w:r>
              <w:rPr>
                <w:noProof/>
                <w:webHidden/>
              </w:rPr>
            </w:r>
            <w:r>
              <w:rPr>
                <w:noProof/>
                <w:webHidden/>
              </w:rPr>
              <w:fldChar w:fldCharType="separate"/>
            </w:r>
            <w:r>
              <w:rPr>
                <w:noProof/>
                <w:webHidden/>
              </w:rPr>
              <w:t>9</w:t>
            </w:r>
            <w:r>
              <w:rPr>
                <w:noProof/>
                <w:webHidden/>
              </w:rPr>
              <w:fldChar w:fldCharType="end"/>
            </w:r>
          </w:hyperlink>
        </w:p>
        <w:p w:rsidR="002553AD" w:rsidRDefault="002553AD">
          <w:pPr>
            <w:pStyle w:val="TOC3"/>
            <w:tabs>
              <w:tab w:val="left" w:pos="1970"/>
              <w:tab w:val="right" w:leader="dot" w:pos="9016"/>
            </w:tabs>
            <w:rPr>
              <w:rFonts w:asciiTheme="minorHAnsi" w:eastAsiaTheme="minorEastAsia" w:hAnsiTheme="minorHAnsi"/>
              <w:noProof/>
              <w:lang w:eastAsia="en-AU"/>
            </w:rPr>
          </w:pPr>
          <w:hyperlink w:anchor="_Toc50963862" w:history="1">
            <w:r w:rsidRPr="00BF396E">
              <w:rPr>
                <w:rStyle w:val="Hyperlink"/>
                <w:noProof/>
              </w:rPr>
              <w:t>5.10.2.</w:t>
            </w:r>
            <w:r>
              <w:rPr>
                <w:rFonts w:asciiTheme="minorHAnsi" w:eastAsiaTheme="minorEastAsia" w:hAnsiTheme="minorHAnsi"/>
                <w:noProof/>
                <w:lang w:eastAsia="en-AU"/>
              </w:rPr>
              <w:tab/>
            </w:r>
            <w:r w:rsidRPr="00BF396E">
              <w:rPr>
                <w:rStyle w:val="Hyperlink"/>
                <w:noProof/>
              </w:rPr>
              <w:t>Transfer</w:t>
            </w:r>
            <w:r>
              <w:rPr>
                <w:noProof/>
                <w:webHidden/>
              </w:rPr>
              <w:tab/>
            </w:r>
            <w:r>
              <w:rPr>
                <w:noProof/>
                <w:webHidden/>
              </w:rPr>
              <w:fldChar w:fldCharType="begin"/>
            </w:r>
            <w:r>
              <w:rPr>
                <w:noProof/>
                <w:webHidden/>
              </w:rPr>
              <w:instrText xml:space="preserve"> PAGEREF _Toc50963862 \h </w:instrText>
            </w:r>
            <w:r>
              <w:rPr>
                <w:noProof/>
                <w:webHidden/>
              </w:rPr>
            </w:r>
            <w:r>
              <w:rPr>
                <w:noProof/>
                <w:webHidden/>
              </w:rPr>
              <w:fldChar w:fldCharType="separate"/>
            </w:r>
            <w:r>
              <w:rPr>
                <w:noProof/>
                <w:webHidden/>
              </w:rPr>
              <w:t>11</w:t>
            </w:r>
            <w:r>
              <w:rPr>
                <w:noProof/>
                <w:webHidden/>
              </w:rPr>
              <w:fldChar w:fldCharType="end"/>
            </w:r>
          </w:hyperlink>
        </w:p>
        <w:p w:rsidR="002553AD" w:rsidRDefault="002553AD">
          <w:pPr>
            <w:pStyle w:val="TOC3"/>
            <w:tabs>
              <w:tab w:val="left" w:pos="1970"/>
              <w:tab w:val="right" w:leader="dot" w:pos="9016"/>
            </w:tabs>
            <w:rPr>
              <w:rFonts w:asciiTheme="minorHAnsi" w:eastAsiaTheme="minorEastAsia" w:hAnsiTheme="minorHAnsi"/>
              <w:noProof/>
              <w:lang w:eastAsia="en-AU"/>
            </w:rPr>
          </w:pPr>
          <w:hyperlink w:anchor="_Toc50963863" w:history="1">
            <w:r w:rsidRPr="00BF396E">
              <w:rPr>
                <w:rStyle w:val="Hyperlink"/>
                <w:noProof/>
              </w:rPr>
              <w:t>5.10.3.</w:t>
            </w:r>
            <w:r>
              <w:rPr>
                <w:rFonts w:asciiTheme="minorHAnsi" w:eastAsiaTheme="minorEastAsia" w:hAnsiTheme="minorHAnsi"/>
                <w:noProof/>
                <w:lang w:eastAsia="en-AU"/>
              </w:rPr>
              <w:tab/>
            </w:r>
            <w:r w:rsidRPr="00BF396E">
              <w:rPr>
                <w:rStyle w:val="Hyperlink"/>
                <w:noProof/>
              </w:rPr>
              <w:t>Storage</w:t>
            </w:r>
            <w:r>
              <w:rPr>
                <w:noProof/>
                <w:webHidden/>
              </w:rPr>
              <w:tab/>
            </w:r>
            <w:r>
              <w:rPr>
                <w:noProof/>
                <w:webHidden/>
              </w:rPr>
              <w:fldChar w:fldCharType="begin"/>
            </w:r>
            <w:r>
              <w:rPr>
                <w:noProof/>
                <w:webHidden/>
              </w:rPr>
              <w:instrText xml:space="preserve"> PAGEREF _Toc50963863 \h </w:instrText>
            </w:r>
            <w:r>
              <w:rPr>
                <w:noProof/>
                <w:webHidden/>
              </w:rPr>
            </w:r>
            <w:r>
              <w:rPr>
                <w:noProof/>
                <w:webHidden/>
              </w:rPr>
              <w:fldChar w:fldCharType="separate"/>
            </w:r>
            <w:r>
              <w:rPr>
                <w:noProof/>
                <w:webHidden/>
              </w:rPr>
              <w:t>11</w:t>
            </w:r>
            <w:r>
              <w:rPr>
                <w:noProof/>
                <w:webHidden/>
              </w:rPr>
              <w:fldChar w:fldCharType="end"/>
            </w:r>
          </w:hyperlink>
        </w:p>
        <w:p w:rsidR="002553AD" w:rsidRDefault="002553AD">
          <w:pPr>
            <w:pStyle w:val="TOC3"/>
            <w:tabs>
              <w:tab w:val="left" w:pos="1970"/>
              <w:tab w:val="right" w:leader="dot" w:pos="9016"/>
            </w:tabs>
            <w:rPr>
              <w:rFonts w:asciiTheme="minorHAnsi" w:eastAsiaTheme="minorEastAsia" w:hAnsiTheme="minorHAnsi"/>
              <w:noProof/>
              <w:lang w:eastAsia="en-AU"/>
            </w:rPr>
          </w:pPr>
          <w:hyperlink w:anchor="_Toc50963864" w:history="1">
            <w:r w:rsidRPr="00BF396E">
              <w:rPr>
                <w:rStyle w:val="Hyperlink"/>
                <w:noProof/>
              </w:rPr>
              <w:t>5.10.4.</w:t>
            </w:r>
            <w:r>
              <w:rPr>
                <w:rFonts w:asciiTheme="minorHAnsi" w:eastAsiaTheme="minorEastAsia" w:hAnsiTheme="minorHAnsi"/>
                <w:noProof/>
                <w:lang w:eastAsia="en-AU"/>
              </w:rPr>
              <w:tab/>
            </w:r>
            <w:r w:rsidRPr="00BF396E">
              <w:rPr>
                <w:rStyle w:val="Hyperlink"/>
                <w:noProof/>
              </w:rPr>
              <w:t>Handling</w:t>
            </w:r>
            <w:r>
              <w:rPr>
                <w:noProof/>
                <w:webHidden/>
              </w:rPr>
              <w:tab/>
            </w:r>
            <w:r>
              <w:rPr>
                <w:noProof/>
                <w:webHidden/>
              </w:rPr>
              <w:fldChar w:fldCharType="begin"/>
            </w:r>
            <w:r>
              <w:rPr>
                <w:noProof/>
                <w:webHidden/>
              </w:rPr>
              <w:instrText xml:space="preserve"> PAGEREF _Toc50963864 \h </w:instrText>
            </w:r>
            <w:r>
              <w:rPr>
                <w:noProof/>
                <w:webHidden/>
              </w:rPr>
            </w:r>
            <w:r>
              <w:rPr>
                <w:noProof/>
                <w:webHidden/>
              </w:rPr>
              <w:fldChar w:fldCharType="separate"/>
            </w:r>
            <w:r>
              <w:rPr>
                <w:noProof/>
                <w:webHidden/>
              </w:rPr>
              <w:t>12</w:t>
            </w:r>
            <w:r>
              <w:rPr>
                <w:noProof/>
                <w:webHidden/>
              </w:rPr>
              <w:fldChar w:fldCharType="end"/>
            </w:r>
          </w:hyperlink>
        </w:p>
        <w:p w:rsidR="002553AD" w:rsidRDefault="002553AD">
          <w:pPr>
            <w:pStyle w:val="TOC3"/>
            <w:tabs>
              <w:tab w:val="left" w:pos="1970"/>
              <w:tab w:val="right" w:leader="dot" w:pos="9016"/>
            </w:tabs>
            <w:rPr>
              <w:rFonts w:asciiTheme="minorHAnsi" w:eastAsiaTheme="minorEastAsia" w:hAnsiTheme="minorHAnsi"/>
              <w:noProof/>
              <w:lang w:eastAsia="en-AU"/>
            </w:rPr>
          </w:pPr>
          <w:hyperlink w:anchor="_Toc50963865" w:history="1">
            <w:r w:rsidRPr="00BF396E">
              <w:rPr>
                <w:rStyle w:val="Hyperlink"/>
                <w:noProof/>
              </w:rPr>
              <w:t>5.10.5.</w:t>
            </w:r>
            <w:r>
              <w:rPr>
                <w:rFonts w:asciiTheme="minorHAnsi" w:eastAsiaTheme="minorEastAsia" w:hAnsiTheme="minorHAnsi"/>
                <w:noProof/>
                <w:lang w:eastAsia="en-AU"/>
              </w:rPr>
              <w:tab/>
            </w:r>
            <w:r w:rsidRPr="00BF396E">
              <w:rPr>
                <w:rStyle w:val="Hyperlink"/>
                <w:noProof/>
              </w:rPr>
              <w:t>Separation</w:t>
            </w:r>
            <w:r>
              <w:rPr>
                <w:noProof/>
                <w:webHidden/>
              </w:rPr>
              <w:tab/>
            </w:r>
            <w:r>
              <w:rPr>
                <w:noProof/>
                <w:webHidden/>
              </w:rPr>
              <w:fldChar w:fldCharType="begin"/>
            </w:r>
            <w:r>
              <w:rPr>
                <w:noProof/>
                <w:webHidden/>
              </w:rPr>
              <w:instrText xml:space="preserve"> PAGEREF _Toc50963865 \h </w:instrText>
            </w:r>
            <w:r>
              <w:rPr>
                <w:noProof/>
                <w:webHidden/>
              </w:rPr>
            </w:r>
            <w:r>
              <w:rPr>
                <w:noProof/>
                <w:webHidden/>
              </w:rPr>
              <w:fldChar w:fldCharType="separate"/>
            </w:r>
            <w:r>
              <w:rPr>
                <w:noProof/>
                <w:webHidden/>
              </w:rPr>
              <w:t>12</w:t>
            </w:r>
            <w:r>
              <w:rPr>
                <w:noProof/>
                <w:webHidden/>
              </w:rPr>
              <w:fldChar w:fldCharType="end"/>
            </w:r>
          </w:hyperlink>
        </w:p>
        <w:p w:rsidR="002553AD" w:rsidRDefault="002553AD">
          <w:pPr>
            <w:pStyle w:val="TOC2"/>
            <w:tabs>
              <w:tab w:val="left" w:pos="1077"/>
              <w:tab w:val="right" w:leader="dot" w:pos="9016"/>
            </w:tabs>
            <w:rPr>
              <w:rFonts w:asciiTheme="minorHAnsi" w:eastAsiaTheme="minorEastAsia" w:hAnsiTheme="minorHAnsi"/>
              <w:noProof/>
              <w:lang w:eastAsia="en-AU"/>
            </w:rPr>
          </w:pPr>
          <w:hyperlink w:anchor="_Toc50963866" w:history="1">
            <w:r w:rsidRPr="00BF396E">
              <w:rPr>
                <w:rStyle w:val="Hyperlink"/>
                <w:noProof/>
              </w:rPr>
              <w:t>5.11.</w:t>
            </w:r>
            <w:r>
              <w:rPr>
                <w:rFonts w:asciiTheme="minorHAnsi" w:eastAsiaTheme="minorEastAsia" w:hAnsiTheme="minorHAnsi"/>
                <w:noProof/>
                <w:lang w:eastAsia="en-AU"/>
              </w:rPr>
              <w:tab/>
            </w:r>
            <w:r w:rsidRPr="00BF396E">
              <w:rPr>
                <w:rStyle w:val="Hyperlink"/>
                <w:noProof/>
              </w:rPr>
              <w:t>Manifest Quantities</w:t>
            </w:r>
            <w:r>
              <w:rPr>
                <w:noProof/>
                <w:webHidden/>
              </w:rPr>
              <w:tab/>
            </w:r>
            <w:r>
              <w:rPr>
                <w:noProof/>
                <w:webHidden/>
              </w:rPr>
              <w:fldChar w:fldCharType="begin"/>
            </w:r>
            <w:r>
              <w:rPr>
                <w:noProof/>
                <w:webHidden/>
              </w:rPr>
              <w:instrText xml:space="preserve"> PAGEREF _Toc50963866 \h </w:instrText>
            </w:r>
            <w:r>
              <w:rPr>
                <w:noProof/>
                <w:webHidden/>
              </w:rPr>
            </w:r>
            <w:r>
              <w:rPr>
                <w:noProof/>
                <w:webHidden/>
              </w:rPr>
              <w:fldChar w:fldCharType="separate"/>
            </w:r>
            <w:r>
              <w:rPr>
                <w:noProof/>
                <w:webHidden/>
              </w:rPr>
              <w:t>14</w:t>
            </w:r>
            <w:r>
              <w:rPr>
                <w:noProof/>
                <w:webHidden/>
              </w:rPr>
              <w:fldChar w:fldCharType="end"/>
            </w:r>
          </w:hyperlink>
        </w:p>
        <w:p w:rsidR="002553AD" w:rsidRDefault="002553AD">
          <w:pPr>
            <w:pStyle w:val="TOC2"/>
            <w:tabs>
              <w:tab w:val="left" w:pos="1077"/>
              <w:tab w:val="right" w:leader="dot" w:pos="9016"/>
            </w:tabs>
            <w:rPr>
              <w:rFonts w:asciiTheme="minorHAnsi" w:eastAsiaTheme="minorEastAsia" w:hAnsiTheme="minorHAnsi"/>
              <w:noProof/>
              <w:lang w:eastAsia="en-AU"/>
            </w:rPr>
          </w:pPr>
          <w:hyperlink w:anchor="_Toc50963867" w:history="1">
            <w:r w:rsidRPr="00BF396E">
              <w:rPr>
                <w:rStyle w:val="Hyperlink"/>
                <w:noProof/>
              </w:rPr>
              <w:t>5.12.</w:t>
            </w:r>
            <w:r>
              <w:rPr>
                <w:rFonts w:asciiTheme="minorHAnsi" w:eastAsiaTheme="minorEastAsia" w:hAnsiTheme="minorHAnsi"/>
                <w:noProof/>
                <w:lang w:eastAsia="en-AU"/>
              </w:rPr>
              <w:tab/>
            </w:r>
            <w:r w:rsidRPr="00BF396E">
              <w:rPr>
                <w:rStyle w:val="Hyperlink"/>
                <w:noProof/>
              </w:rPr>
              <w:t>Monitoring and Health Surveillance</w:t>
            </w:r>
            <w:r>
              <w:rPr>
                <w:noProof/>
                <w:webHidden/>
              </w:rPr>
              <w:tab/>
            </w:r>
            <w:r>
              <w:rPr>
                <w:noProof/>
                <w:webHidden/>
              </w:rPr>
              <w:fldChar w:fldCharType="begin"/>
            </w:r>
            <w:r>
              <w:rPr>
                <w:noProof/>
                <w:webHidden/>
              </w:rPr>
              <w:instrText xml:space="preserve"> PAGEREF _Toc50963867 \h </w:instrText>
            </w:r>
            <w:r>
              <w:rPr>
                <w:noProof/>
                <w:webHidden/>
              </w:rPr>
            </w:r>
            <w:r>
              <w:rPr>
                <w:noProof/>
                <w:webHidden/>
              </w:rPr>
              <w:fldChar w:fldCharType="separate"/>
            </w:r>
            <w:r>
              <w:rPr>
                <w:noProof/>
                <w:webHidden/>
              </w:rPr>
              <w:t>14</w:t>
            </w:r>
            <w:r>
              <w:rPr>
                <w:noProof/>
                <w:webHidden/>
              </w:rPr>
              <w:fldChar w:fldCharType="end"/>
            </w:r>
          </w:hyperlink>
        </w:p>
        <w:p w:rsidR="002553AD" w:rsidRDefault="002553AD">
          <w:pPr>
            <w:pStyle w:val="TOC2"/>
            <w:tabs>
              <w:tab w:val="left" w:pos="1077"/>
              <w:tab w:val="right" w:leader="dot" w:pos="9016"/>
            </w:tabs>
            <w:rPr>
              <w:rFonts w:asciiTheme="minorHAnsi" w:eastAsiaTheme="minorEastAsia" w:hAnsiTheme="minorHAnsi"/>
              <w:noProof/>
              <w:lang w:eastAsia="en-AU"/>
            </w:rPr>
          </w:pPr>
          <w:hyperlink w:anchor="_Toc50963868" w:history="1">
            <w:r w:rsidRPr="00BF396E">
              <w:rPr>
                <w:rStyle w:val="Hyperlink"/>
                <w:noProof/>
              </w:rPr>
              <w:t>5.13.</w:t>
            </w:r>
            <w:r>
              <w:rPr>
                <w:rFonts w:asciiTheme="minorHAnsi" w:eastAsiaTheme="minorEastAsia" w:hAnsiTheme="minorHAnsi"/>
                <w:noProof/>
                <w:lang w:eastAsia="en-AU"/>
              </w:rPr>
              <w:tab/>
            </w:r>
            <w:r w:rsidRPr="00BF396E">
              <w:rPr>
                <w:rStyle w:val="Hyperlink"/>
                <w:noProof/>
              </w:rPr>
              <w:t>Personal Protective Equipment (PPE)</w:t>
            </w:r>
            <w:r>
              <w:rPr>
                <w:noProof/>
                <w:webHidden/>
              </w:rPr>
              <w:tab/>
            </w:r>
            <w:r>
              <w:rPr>
                <w:noProof/>
                <w:webHidden/>
              </w:rPr>
              <w:fldChar w:fldCharType="begin"/>
            </w:r>
            <w:r>
              <w:rPr>
                <w:noProof/>
                <w:webHidden/>
              </w:rPr>
              <w:instrText xml:space="preserve"> PAGEREF _Toc50963868 \h </w:instrText>
            </w:r>
            <w:r>
              <w:rPr>
                <w:noProof/>
                <w:webHidden/>
              </w:rPr>
            </w:r>
            <w:r>
              <w:rPr>
                <w:noProof/>
                <w:webHidden/>
              </w:rPr>
              <w:fldChar w:fldCharType="separate"/>
            </w:r>
            <w:r>
              <w:rPr>
                <w:noProof/>
                <w:webHidden/>
              </w:rPr>
              <w:t>14</w:t>
            </w:r>
            <w:r>
              <w:rPr>
                <w:noProof/>
                <w:webHidden/>
              </w:rPr>
              <w:fldChar w:fldCharType="end"/>
            </w:r>
          </w:hyperlink>
        </w:p>
        <w:p w:rsidR="002553AD" w:rsidRDefault="002553AD">
          <w:pPr>
            <w:pStyle w:val="TOC2"/>
            <w:tabs>
              <w:tab w:val="left" w:pos="1077"/>
              <w:tab w:val="right" w:leader="dot" w:pos="9016"/>
            </w:tabs>
            <w:rPr>
              <w:rFonts w:asciiTheme="minorHAnsi" w:eastAsiaTheme="minorEastAsia" w:hAnsiTheme="minorHAnsi"/>
              <w:noProof/>
              <w:lang w:eastAsia="en-AU"/>
            </w:rPr>
          </w:pPr>
          <w:hyperlink w:anchor="_Toc50963869" w:history="1">
            <w:r w:rsidRPr="00BF396E">
              <w:rPr>
                <w:rStyle w:val="Hyperlink"/>
                <w:noProof/>
              </w:rPr>
              <w:t>5.14.</w:t>
            </w:r>
            <w:r>
              <w:rPr>
                <w:rFonts w:asciiTheme="minorHAnsi" w:eastAsiaTheme="minorEastAsia" w:hAnsiTheme="minorHAnsi"/>
                <w:noProof/>
                <w:lang w:eastAsia="en-AU"/>
              </w:rPr>
              <w:tab/>
            </w:r>
            <w:r w:rsidRPr="00BF396E">
              <w:rPr>
                <w:rStyle w:val="Hyperlink"/>
                <w:noProof/>
              </w:rPr>
              <w:t>Training &amp; Supervision</w:t>
            </w:r>
            <w:r>
              <w:rPr>
                <w:noProof/>
                <w:webHidden/>
              </w:rPr>
              <w:tab/>
            </w:r>
            <w:r>
              <w:rPr>
                <w:noProof/>
                <w:webHidden/>
              </w:rPr>
              <w:fldChar w:fldCharType="begin"/>
            </w:r>
            <w:r>
              <w:rPr>
                <w:noProof/>
                <w:webHidden/>
              </w:rPr>
              <w:instrText xml:space="preserve"> PAGEREF _Toc50963869 \h </w:instrText>
            </w:r>
            <w:r>
              <w:rPr>
                <w:noProof/>
                <w:webHidden/>
              </w:rPr>
            </w:r>
            <w:r>
              <w:rPr>
                <w:noProof/>
                <w:webHidden/>
              </w:rPr>
              <w:fldChar w:fldCharType="separate"/>
            </w:r>
            <w:r>
              <w:rPr>
                <w:noProof/>
                <w:webHidden/>
              </w:rPr>
              <w:t>14</w:t>
            </w:r>
            <w:r>
              <w:rPr>
                <w:noProof/>
                <w:webHidden/>
              </w:rPr>
              <w:fldChar w:fldCharType="end"/>
            </w:r>
          </w:hyperlink>
        </w:p>
        <w:p w:rsidR="002553AD" w:rsidRDefault="002553AD">
          <w:pPr>
            <w:pStyle w:val="TOC2"/>
            <w:tabs>
              <w:tab w:val="left" w:pos="1077"/>
              <w:tab w:val="right" w:leader="dot" w:pos="9016"/>
            </w:tabs>
            <w:rPr>
              <w:rFonts w:asciiTheme="minorHAnsi" w:eastAsiaTheme="minorEastAsia" w:hAnsiTheme="minorHAnsi"/>
              <w:noProof/>
              <w:lang w:eastAsia="en-AU"/>
            </w:rPr>
          </w:pPr>
          <w:hyperlink w:anchor="_Toc50963870" w:history="1">
            <w:r w:rsidRPr="00BF396E">
              <w:rPr>
                <w:rStyle w:val="Hyperlink"/>
                <w:noProof/>
              </w:rPr>
              <w:t>5.15.</w:t>
            </w:r>
            <w:r>
              <w:rPr>
                <w:rFonts w:asciiTheme="minorHAnsi" w:eastAsiaTheme="minorEastAsia" w:hAnsiTheme="minorHAnsi"/>
                <w:noProof/>
                <w:lang w:eastAsia="en-AU"/>
              </w:rPr>
              <w:tab/>
            </w:r>
            <w:r w:rsidRPr="00BF396E">
              <w:rPr>
                <w:rStyle w:val="Hyperlink"/>
                <w:noProof/>
              </w:rPr>
              <w:t>Emergency Procedures</w:t>
            </w:r>
            <w:r>
              <w:rPr>
                <w:noProof/>
                <w:webHidden/>
              </w:rPr>
              <w:tab/>
            </w:r>
            <w:r>
              <w:rPr>
                <w:noProof/>
                <w:webHidden/>
              </w:rPr>
              <w:fldChar w:fldCharType="begin"/>
            </w:r>
            <w:r>
              <w:rPr>
                <w:noProof/>
                <w:webHidden/>
              </w:rPr>
              <w:instrText xml:space="preserve"> PAGEREF _Toc50963870 \h </w:instrText>
            </w:r>
            <w:r>
              <w:rPr>
                <w:noProof/>
                <w:webHidden/>
              </w:rPr>
            </w:r>
            <w:r>
              <w:rPr>
                <w:noProof/>
                <w:webHidden/>
              </w:rPr>
              <w:fldChar w:fldCharType="separate"/>
            </w:r>
            <w:r>
              <w:rPr>
                <w:noProof/>
                <w:webHidden/>
              </w:rPr>
              <w:t>15</w:t>
            </w:r>
            <w:r>
              <w:rPr>
                <w:noProof/>
                <w:webHidden/>
              </w:rPr>
              <w:fldChar w:fldCharType="end"/>
            </w:r>
          </w:hyperlink>
        </w:p>
        <w:p w:rsidR="002553AD" w:rsidRDefault="002553AD">
          <w:pPr>
            <w:pStyle w:val="TOC3"/>
            <w:tabs>
              <w:tab w:val="left" w:pos="1970"/>
              <w:tab w:val="right" w:leader="dot" w:pos="9016"/>
            </w:tabs>
            <w:rPr>
              <w:rFonts w:asciiTheme="minorHAnsi" w:eastAsiaTheme="minorEastAsia" w:hAnsiTheme="minorHAnsi"/>
              <w:noProof/>
              <w:lang w:eastAsia="en-AU"/>
            </w:rPr>
          </w:pPr>
          <w:hyperlink w:anchor="_Toc50963871" w:history="1">
            <w:r w:rsidRPr="00BF396E">
              <w:rPr>
                <w:rStyle w:val="Hyperlink"/>
                <w:noProof/>
              </w:rPr>
              <w:t>5.15.1.</w:t>
            </w:r>
            <w:r>
              <w:rPr>
                <w:rFonts w:asciiTheme="minorHAnsi" w:eastAsiaTheme="minorEastAsia" w:hAnsiTheme="minorHAnsi"/>
                <w:noProof/>
                <w:lang w:eastAsia="en-AU"/>
              </w:rPr>
              <w:tab/>
            </w:r>
            <w:r w:rsidRPr="00BF396E">
              <w:rPr>
                <w:rStyle w:val="Hyperlink"/>
                <w:noProof/>
              </w:rPr>
              <w:t>Emergency Plan</w:t>
            </w:r>
            <w:r>
              <w:rPr>
                <w:noProof/>
                <w:webHidden/>
              </w:rPr>
              <w:tab/>
            </w:r>
            <w:r>
              <w:rPr>
                <w:noProof/>
                <w:webHidden/>
              </w:rPr>
              <w:fldChar w:fldCharType="begin"/>
            </w:r>
            <w:r>
              <w:rPr>
                <w:noProof/>
                <w:webHidden/>
              </w:rPr>
              <w:instrText xml:space="preserve"> PAGEREF _Toc50963871 \h </w:instrText>
            </w:r>
            <w:r>
              <w:rPr>
                <w:noProof/>
                <w:webHidden/>
              </w:rPr>
            </w:r>
            <w:r>
              <w:rPr>
                <w:noProof/>
                <w:webHidden/>
              </w:rPr>
              <w:fldChar w:fldCharType="separate"/>
            </w:r>
            <w:r>
              <w:rPr>
                <w:noProof/>
                <w:webHidden/>
              </w:rPr>
              <w:t>15</w:t>
            </w:r>
            <w:r>
              <w:rPr>
                <w:noProof/>
                <w:webHidden/>
              </w:rPr>
              <w:fldChar w:fldCharType="end"/>
            </w:r>
          </w:hyperlink>
        </w:p>
        <w:p w:rsidR="002553AD" w:rsidRDefault="002553AD">
          <w:pPr>
            <w:pStyle w:val="TOC3"/>
            <w:tabs>
              <w:tab w:val="left" w:pos="1970"/>
              <w:tab w:val="right" w:leader="dot" w:pos="9016"/>
            </w:tabs>
            <w:rPr>
              <w:rFonts w:asciiTheme="minorHAnsi" w:eastAsiaTheme="minorEastAsia" w:hAnsiTheme="minorHAnsi"/>
              <w:noProof/>
              <w:lang w:eastAsia="en-AU"/>
            </w:rPr>
          </w:pPr>
          <w:hyperlink w:anchor="_Toc50963872" w:history="1">
            <w:r w:rsidRPr="00BF396E">
              <w:rPr>
                <w:rStyle w:val="Hyperlink"/>
                <w:noProof/>
              </w:rPr>
              <w:t>5.15.2.</w:t>
            </w:r>
            <w:r>
              <w:rPr>
                <w:rFonts w:asciiTheme="minorHAnsi" w:eastAsiaTheme="minorEastAsia" w:hAnsiTheme="minorHAnsi"/>
                <w:noProof/>
                <w:lang w:eastAsia="en-AU"/>
              </w:rPr>
              <w:tab/>
            </w:r>
            <w:r w:rsidRPr="00BF396E">
              <w:rPr>
                <w:rStyle w:val="Hyperlink"/>
                <w:noProof/>
              </w:rPr>
              <w:t>Spill Management</w:t>
            </w:r>
            <w:r>
              <w:rPr>
                <w:noProof/>
                <w:webHidden/>
              </w:rPr>
              <w:tab/>
            </w:r>
            <w:r>
              <w:rPr>
                <w:noProof/>
                <w:webHidden/>
              </w:rPr>
              <w:fldChar w:fldCharType="begin"/>
            </w:r>
            <w:r>
              <w:rPr>
                <w:noProof/>
                <w:webHidden/>
              </w:rPr>
              <w:instrText xml:space="preserve"> PAGEREF _Toc50963872 \h </w:instrText>
            </w:r>
            <w:r>
              <w:rPr>
                <w:noProof/>
                <w:webHidden/>
              </w:rPr>
            </w:r>
            <w:r>
              <w:rPr>
                <w:noProof/>
                <w:webHidden/>
              </w:rPr>
              <w:fldChar w:fldCharType="separate"/>
            </w:r>
            <w:r>
              <w:rPr>
                <w:noProof/>
                <w:webHidden/>
              </w:rPr>
              <w:t>15</w:t>
            </w:r>
            <w:r>
              <w:rPr>
                <w:noProof/>
                <w:webHidden/>
              </w:rPr>
              <w:fldChar w:fldCharType="end"/>
            </w:r>
          </w:hyperlink>
        </w:p>
        <w:p w:rsidR="002553AD" w:rsidRDefault="002553AD">
          <w:pPr>
            <w:pStyle w:val="TOC3"/>
            <w:tabs>
              <w:tab w:val="left" w:pos="1970"/>
              <w:tab w:val="right" w:leader="dot" w:pos="9016"/>
            </w:tabs>
            <w:rPr>
              <w:rFonts w:asciiTheme="minorHAnsi" w:eastAsiaTheme="minorEastAsia" w:hAnsiTheme="minorHAnsi"/>
              <w:noProof/>
              <w:lang w:eastAsia="en-AU"/>
            </w:rPr>
          </w:pPr>
          <w:hyperlink w:anchor="_Toc50963873" w:history="1">
            <w:r w:rsidRPr="00BF396E">
              <w:rPr>
                <w:rStyle w:val="Hyperlink"/>
                <w:noProof/>
              </w:rPr>
              <w:t>5.15.3.</w:t>
            </w:r>
            <w:r>
              <w:rPr>
                <w:rFonts w:asciiTheme="minorHAnsi" w:eastAsiaTheme="minorEastAsia" w:hAnsiTheme="minorHAnsi"/>
                <w:noProof/>
                <w:lang w:eastAsia="en-AU"/>
              </w:rPr>
              <w:tab/>
            </w:r>
            <w:r w:rsidRPr="00BF396E">
              <w:rPr>
                <w:rStyle w:val="Hyperlink"/>
                <w:noProof/>
              </w:rPr>
              <w:t>Contents of Chemical Spill Kits</w:t>
            </w:r>
            <w:r>
              <w:rPr>
                <w:noProof/>
                <w:webHidden/>
              </w:rPr>
              <w:tab/>
            </w:r>
            <w:r>
              <w:rPr>
                <w:noProof/>
                <w:webHidden/>
              </w:rPr>
              <w:fldChar w:fldCharType="begin"/>
            </w:r>
            <w:r>
              <w:rPr>
                <w:noProof/>
                <w:webHidden/>
              </w:rPr>
              <w:instrText xml:space="preserve"> PAGEREF _Toc50963873 \h </w:instrText>
            </w:r>
            <w:r>
              <w:rPr>
                <w:noProof/>
                <w:webHidden/>
              </w:rPr>
            </w:r>
            <w:r>
              <w:rPr>
                <w:noProof/>
                <w:webHidden/>
              </w:rPr>
              <w:fldChar w:fldCharType="separate"/>
            </w:r>
            <w:r>
              <w:rPr>
                <w:noProof/>
                <w:webHidden/>
              </w:rPr>
              <w:t>16</w:t>
            </w:r>
            <w:r>
              <w:rPr>
                <w:noProof/>
                <w:webHidden/>
              </w:rPr>
              <w:fldChar w:fldCharType="end"/>
            </w:r>
          </w:hyperlink>
        </w:p>
        <w:p w:rsidR="002553AD" w:rsidRDefault="002553AD">
          <w:pPr>
            <w:pStyle w:val="TOC2"/>
            <w:tabs>
              <w:tab w:val="left" w:pos="1077"/>
              <w:tab w:val="right" w:leader="dot" w:pos="9016"/>
            </w:tabs>
            <w:rPr>
              <w:rFonts w:asciiTheme="minorHAnsi" w:eastAsiaTheme="minorEastAsia" w:hAnsiTheme="minorHAnsi"/>
              <w:noProof/>
              <w:lang w:eastAsia="en-AU"/>
            </w:rPr>
          </w:pPr>
          <w:hyperlink w:anchor="_Toc50963874" w:history="1">
            <w:r w:rsidRPr="00BF396E">
              <w:rPr>
                <w:rStyle w:val="Hyperlink"/>
                <w:noProof/>
              </w:rPr>
              <w:t>5.16.</w:t>
            </w:r>
            <w:r>
              <w:rPr>
                <w:rFonts w:asciiTheme="minorHAnsi" w:eastAsiaTheme="minorEastAsia" w:hAnsiTheme="minorHAnsi"/>
                <w:noProof/>
                <w:lang w:eastAsia="en-AU"/>
              </w:rPr>
              <w:tab/>
            </w:r>
            <w:r w:rsidRPr="00BF396E">
              <w:rPr>
                <w:rStyle w:val="Hyperlink"/>
                <w:noProof/>
              </w:rPr>
              <w:t>Incident Reporting</w:t>
            </w:r>
            <w:r>
              <w:rPr>
                <w:noProof/>
                <w:webHidden/>
              </w:rPr>
              <w:tab/>
            </w:r>
            <w:r>
              <w:rPr>
                <w:noProof/>
                <w:webHidden/>
              </w:rPr>
              <w:fldChar w:fldCharType="begin"/>
            </w:r>
            <w:r>
              <w:rPr>
                <w:noProof/>
                <w:webHidden/>
              </w:rPr>
              <w:instrText xml:space="preserve"> PAGEREF _Toc50963874 \h </w:instrText>
            </w:r>
            <w:r>
              <w:rPr>
                <w:noProof/>
                <w:webHidden/>
              </w:rPr>
            </w:r>
            <w:r>
              <w:rPr>
                <w:noProof/>
                <w:webHidden/>
              </w:rPr>
              <w:fldChar w:fldCharType="separate"/>
            </w:r>
            <w:r>
              <w:rPr>
                <w:noProof/>
                <w:webHidden/>
              </w:rPr>
              <w:t>17</w:t>
            </w:r>
            <w:r>
              <w:rPr>
                <w:noProof/>
                <w:webHidden/>
              </w:rPr>
              <w:fldChar w:fldCharType="end"/>
            </w:r>
          </w:hyperlink>
        </w:p>
        <w:p w:rsidR="002553AD" w:rsidRDefault="002553AD">
          <w:pPr>
            <w:pStyle w:val="TOC2"/>
            <w:tabs>
              <w:tab w:val="left" w:pos="1077"/>
              <w:tab w:val="right" w:leader="dot" w:pos="9016"/>
            </w:tabs>
            <w:rPr>
              <w:rFonts w:asciiTheme="minorHAnsi" w:eastAsiaTheme="minorEastAsia" w:hAnsiTheme="minorHAnsi"/>
              <w:noProof/>
              <w:lang w:eastAsia="en-AU"/>
            </w:rPr>
          </w:pPr>
          <w:hyperlink w:anchor="_Toc50963875" w:history="1">
            <w:r w:rsidRPr="00BF396E">
              <w:rPr>
                <w:rStyle w:val="Hyperlink"/>
                <w:noProof/>
              </w:rPr>
              <w:t>5.17.</w:t>
            </w:r>
            <w:r>
              <w:rPr>
                <w:rFonts w:asciiTheme="minorHAnsi" w:eastAsiaTheme="minorEastAsia" w:hAnsiTheme="minorHAnsi"/>
                <w:noProof/>
                <w:lang w:eastAsia="en-AU"/>
              </w:rPr>
              <w:tab/>
            </w:r>
            <w:r w:rsidRPr="00BF396E">
              <w:rPr>
                <w:rStyle w:val="Hyperlink"/>
                <w:noProof/>
              </w:rPr>
              <w:t>Inspection, Testing &amp; Maintenance</w:t>
            </w:r>
            <w:r>
              <w:rPr>
                <w:noProof/>
                <w:webHidden/>
              </w:rPr>
              <w:tab/>
            </w:r>
            <w:r>
              <w:rPr>
                <w:noProof/>
                <w:webHidden/>
              </w:rPr>
              <w:fldChar w:fldCharType="begin"/>
            </w:r>
            <w:r>
              <w:rPr>
                <w:noProof/>
                <w:webHidden/>
              </w:rPr>
              <w:instrText xml:space="preserve"> PAGEREF _Toc50963875 \h </w:instrText>
            </w:r>
            <w:r>
              <w:rPr>
                <w:noProof/>
                <w:webHidden/>
              </w:rPr>
            </w:r>
            <w:r>
              <w:rPr>
                <w:noProof/>
                <w:webHidden/>
              </w:rPr>
              <w:fldChar w:fldCharType="separate"/>
            </w:r>
            <w:r>
              <w:rPr>
                <w:noProof/>
                <w:webHidden/>
              </w:rPr>
              <w:t>17</w:t>
            </w:r>
            <w:r>
              <w:rPr>
                <w:noProof/>
                <w:webHidden/>
              </w:rPr>
              <w:fldChar w:fldCharType="end"/>
            </w:r>
          </w:hyperlink>
        </w:p>
        <w:p w:rsidR="002553AD" w:rsidRDefault="002553AD">
          <w:pPr>
            <w:pStyle w:val="TOC3"/>
            <w:tabs>
              <w:tab w:val="left" w:pos="1970"/>
              <w:tab w:val="right" w:leader="dot" w:pos="9016"/>
            </w:tabs>
            <w:rPr>
              <w:rFonts w:asciiTheme="minorHAnsi" w:eastAsiaTheme="minorEastAsia" w:hAnsiTheme="minorHAnsi"/>
              <w:noProof/>
              <w:lang w:eastAsia="en-AU"/>
            </w:rPr>
          </w:pPr>
          <w:hyperlink w:anchor="_Toc50963876" w:history="1">
            <w:r w:rsidRPr="00BF396E">
              <w:rPr>
                <w:rStyle w:val="Hyperlink"/>
                <w:noProof/>
              </w:rPr>
              <w:t>5.17.1.</w:t>
            </w:r>
            <w:r>
              <w:rPr>
                <w:rFonts w:asciiTheme="minorHAnsi" w:eastAsiaTheme="minorEastAsia" w:hAnsiTheme="minorHAnsi"/>
                <w:noProof/>
                <w:lang w:eastAsia="en-AU"/>
              </w:rPr>
              <w:tab/>
            </w:r>
            <w:r w:rsidRPr="00BF396E">
              <w:rPr>
                <w:rStyle w:val="Hyperlink"/>
                <w:noProof/>
              </w:rPr>
              <w:t>Fume Cupboards</w:t>
            </w:r>
            <w:r>
              <w:rPr>
                <w:noProof/>
                <w:webHidden/>
              </w:rPr>
              <w:tab/>
            </w:r>
            <w:r>
              <w:rPr>
                <w:noProof/>
                <w:webHidden/>
              </w:rPr>
              <w:fldChar w:fldCharType="begin"/>
            </w:r>
            <w:r>
              <w:rPr>
                <w:noProof/>
                <w:webHidden/>
              </w:rPr>
              <w:instrText xml:space="preserve"> PAGEREF _Toc50963876 \h </w:instrText>
            </w:r>
            <w:r>
              <w:rPr>
                <w:noProof/>
                <w:webHidden/>
              </w:rPr>
            </w:r>
            <w:r>
              <w:rPr>
                <w:noProof/>
                <w:webHidden/>
              </w:rPr>
              <w:fldChar w:fldCharType="separate"/>
            </w:r>
            <w:r>
              <w:rPr>
                <w:noProof/>
                <w:webHidden/>
              </w:rPr>
              <w:t>17</w:t>
            </w:r>
            <w:r>
              <w:rPr>
                <w:noProof/>
                <w:webHidden/>
              </w:rPr>
              <w:fldChar w:fldCharType="end"/>
            </w:r>
          </w:hyperlink>
        </w:p>
        <w:p w:rsidR="002553AD" w:rsidRDefault="002553AD">
          <w:pPr>
            <w:pStyle w:val="TOC3"/>
            <w:tabs>
              <w:tab w:val="left" w:pos="1970"/>
              <w:tab w:val="right" w:leader="dot" w:pos="9016"/>
            </w:tabs>
            <w:rPr>
              <w:rFonts w:asciiTheme="minorHAnsi" w:eastAsiaTheme="minorEastAsia" w:hAnsiTheme="minorHAnsi"/>
              <w:noProof/>
              <w:lang w:eastAsia="en-AU"/>
            </w:rPr>
          </w:pPr>
          <w:hyperlink w:anchor="_Toc50963877" w:history="1">
            <w:r w:rsidRPr="00BF396E">
              <w:rPr>
                <w:rStyle w:val="Hyperlink"/>
                <w:noProof/>
              </w:rPr>
              <w:t>5.17.2.</w:t>
            </w:r>
            <w:r>
              <w:rPr>
                <w:rFonts w:asciiTheme="minorHAnsi" w:eastAsiaTheme="minorEastAsia" w:hAnsiTheme="minorHAnsi"/>
                <w:noProof/>
                <w:lang w:eastAsia="en-AU"/>
              </w:rPr>
              <w:tab/>
            </w:r>
            <w:r w:rsidRPr="00BF396E">
              <w:rPr>
                <w:rStyle w:val="Hyperlink"/>
                <w:noProof/>
              </w:rPr>
              <w:t>Emergency Showers / Eye Wash Units</w:t>
            </w:r>
            <w:r>
              <w:rPr>
                <w:noProof/>
                <w:webHidden/>
              </w:rPr>
              <w:tab/>
            </w:r>
            <w:r>
              <w:rPr>
                <w:noProof/>
                <w:webHidden/>
              </w:rPr>
              <w:fldChar w:fldCharType="begin"/>
            </w:r>
            <w:r>
              <w:rPr>
                <w:noProof/>
                <w:webHidden/>
              </w:rPr>
              <w:instrText xml:space="preserve"> PAGEREF _Toc50963877 \h </w:instrText>
            </w:r>
            <w:r>
              <w:rPr>
                <w:noProof/>
                <w:webHidden/>
              </w:rPr>
            </w:r>
            <w:r>
              <w:rPr>
                <w:noProof/>
                <w:webHidden/>
              </w:rPr>
              <w:fldChar w:fldCharType="separate"/>
            </w:r>
            <w:r>
              <w:rPr>
                <w:noProof/>
                <w:webHidden/>
              </w:rPr>
              <w:t>17</w:t>
            </w:r>
            <w:r>
              <w:rPr>
                <w:noProof/>
                <w:webHidden/>
              </w:rPr>
              <w:fldChar w:fldCharType="end"/>
            </w:r>
          </w:hyperlink>
        </w:p>
        <w:p w:rsidR="002553AD" w:rsidRDefault="002553AD">
          <w:pPr>
            <w:pStyle w:val="TOC2"/>
            <w:tabs>
              <w:tab w:val="left" w:pos="1077"/>
              <w:tab w:val="right" w:leader="dot" w:pos="9016"/>
            </w:tabs>
            <w:rPr>
              <w:rFonts w:asciiTheme="minorHAnsi" w:eastAsiaTheme="minorEastAsia" w:hAnsiTheme="minorHAnsi"/>
              <w:noProof/>
              <w:lang w:eastAsia="en-AU"/>
            </w:rPr>
          </w:pPr>
          <w:hyperlink w:anchor="_Toc50963878" w:history="1">
            <w:r w:rsidRPr="00BF396E">
              <w:rPr>
                <w:rStyle w:val="Hyperlink"/>
                <w:noProof/>
              </w:rPr>
              <w:t>5.18.</w:t>
            </w:r>
            <w:r>
              <w:rPr>
                <w:rFonts w:asciiTheme="minorHAnsi" w:eastAsiaTheme="minorEastAsia" w:hAnsiTheme="minorHAnsi"/>
                <w:noProof/>
                <w:lang w:eastAsia="en-AU"/>
              </w:rPr>
              <w:tab/>
            </w:r>
            <w:r w:rsidRPr="00BF396E">
              <w:rPr>
                <w:rStyle w:val="Hyperlink"/>
                <w:noProof/>
              </w:rPr>
              <w:t>Disposal of Chemicals</w:t>
            </w:r>
            <w:r>
              <w:rPr>
                <w:noProof/>
                <w:webHidden/>
              </w:rPr>
              <w:tab/>
            </w:r>
            <w:r>
              <w:rPr>
                <w:noProof/>
                <w:webHidden/>
              </w:rPr>
              <w:fldChar w:fldCharType="begin"/>
            </w:r>
            <w:r>
              <w:rPr>
                <w:noProof/>
                <w:webHidden/>
              </w:rPr>
              <w:instrText xml:space="preserve"> PAGEREF _Toc50963878 \h </w:instrText>
            </w:r>
            <w:r>
              <w:rPr>
                <w:noProof/>
                <w:webHidden/>
              </w:rPr>
            </w:r>
            <w:r>
              <w:rPr>
                <w:noProof/>
                <w:webHidden/>
              </w:rPr>
              <w:fldChar w:fldCharType="separate"/>
            </w:r>
            <w:r>
              <w:rPr>
                <w:noProof/>
                <w:webHidden/>
              </w:rPr>
              <w:t>18</w:t>
            </w:r>
            <w:r>
              <w:rPr>
                <w:noProof/>
                <w:webHidden/>
              </w:rPr>
              <w:fldChar w:fldCharType="end"/>
            </w:r>
          </w:hyperlink>
        </w:p>
        <w:p w:rsidR="002553AD" w:rsidRDefault="002553AD">
          <w:pPr>
            <w:pStyle w:val="TOC2"/>
            <w:tabs>
              <w:tab w:val="left" w:pos="1077"/>
              <w:tab w:val="right" w:leader="dot" w:pos="9016"/>
            </w:tabs>
            <w:rPr>
              <w:rFonts w:asciiTheme="minorHAnsi" w:eastAsiaTheme="minorEastAsia" w:hAnsiTheme="minorHAnsi"/>
              <w:noProof/>
              <w:lang w:eastAsia="en-AU"/>
            </w:rPr>
          </w:pPr>
          <w:hyperlink w:anchor="_Toc50963879" w:history="1">
            <w:r w:rsidRPr="00BF396E">
              <w:rPr>
                <w:rStyle w:val="Hyperlink"/>
                <w:noProof/>
              </w:rPr>
              <w:t>5.19.</w:t>
            </w:r>
            <w:r>
              <w:rPr>
                <w:rFonts w:asciiTheme="minorHAnsi" w:eastAsiaTheme="minorEastAsia" w:hAnsiTheme="minorHAnsi"/>
                <w:noProof/>
                <w:lang w:eastAsia="en-AU"/>
              </w:rPr>
              <w:tab/>
            </w:r>
            <w:r w:rsidRPr="00BF396E">
              <w:rPr>
                <w:rStyle w:val="Hyperlink"/>
                <w:noProof/>
              </w:rPr>
              <w:t>Licensing / Permits</w:t>
            </w:r>
            <w:r>
              <w:rPr>
                <w:noProof/>
                <w:webHidden/>
              </w:rPr>
              <w:tab/>
            </w:r>
            <w:r>
              <w:rPr>
                <w:noProof/>
                <w:webHidden/>
              </w:rPr>
              <w:fldChar w:fldCharType="begin"/>
            </w:r>
            <w:r>
              <w:rPr>
                <w:noProof/>
                <w:webHidden/>
              </w:rPr>
              <w:instrText xml:space="preserve"> PAGEREF _Toc50963879 \h </w:instrText>
            </w:r>
            <w:r>
              <w:rPr>
                <w:noProof/>
                <w:webHidden/>
              </w:rPr>
            </w:r>
            <w:r>
              <w:rPr>
                <w:noProof/>
                <w:webHidden/>
              </w:rPr>
              <w:fldChar w:fldCharType="separate"/>
            </w:r>
            <w:r>
              <w:rPr>
                <w:noProof/>
                <w:webHidden/>
              </w:rPr>
              <w:t>18</w:t>
            </w:r>
            <w:r>
              <w:rPr>
                <w:noProof/>
                <w:webHidden/>
              </w:rPr>
              <w:fldChar w:fldCharType="end"/>
            </w:r>
          </w:hyperlink>
        </w:p>
        <w:p w:rsidR="002553AD" w:rsidRDefault="002553AD">
          <w:pPr>
            <w:pStyle w:val="TOC2"/>
            <w:tabs>
              <w:tab w:val="left" w:pos="1077"/>
              <w:tab w:val="right" w:leader="dot" w:pos="9016"/>
            </w:tabs>
            <w:rPr>
              <w:rFonts w:asciiTheme="minorHAnsi" w:eastAsiaTheme="minorEastAsia" w:hAnsiTheme="minorHAnsi"/>
              <w:noProof/>
              <w:lang w:eastAsia="en-AU"/>
            </w:rPr>
          </w:pPr>
          <w:hyperlink w:anchor="_Toc50963880" w:history="1">
            <w:r w:rsidRPr="00BF396E">
              <w:rPr>
                <w:rStyle w:val="Hyperlink"/>
                <w:noProof/>
              </w:rPr>
              <w:t>5.20.</w:t>
            </w:r>
            <w:r>
              <w:rPr>
                <w:rFonts w:asciiTheme="minorHAnsi" w:eastAsiaTheme="minorEastAsia" w:hAnsiTheme="minorHAnsi"/>
                <w:noProof/>
                <w:lang w:eastAsia="en-AU"/>
              </w:rPr>
              <w:tab/>
            </w:r>
            <w:r w:rsidRPr="00BF396E">
              <w:rPr>
                <w:rStyle w:val="Hyperlink"/>
                <w:noProof/>
              </w:rPr>
              <w:t>Radiation Sources</w:t>
            </w:r>
            <w:r>
              <w:rPr>
                <w:noProof/>
                <w:webHidden/>
              </w:rPr>
              <w:tab/>
            </w:r>
            <w:r>
              <w:rPr>
                <w:noProof/>
                <w:webHidden/>
              </w:rPr>
              <w:fldChar w:fldCharType="begin"/>
            </w:r>
            <w:r>
              <w:rPr>
                <w:noProof/>
                <w:webHidden/>
              </w:rPr>
              <w:instrText xml:space="preserve"> PAGEREF _Toc50963880 \h </w:instrText>
            </w:r>
            <w:r>
              <w:rPr>
                <w:noProof/>
                <w:webHidden/>
              </w:rPr>
            </w:r>
            <w:r>
              <w:rPr>
                <w:noProof/>
                <w:webHidden/>
              </w:rPr>
              <w:fldChar w:fldCharType="separate"/>
            </w:r>
            <w:r>
              <w:rPr>
                <w:noProof/>
                <w:webHidden/>
              </w:rPr>
              <w:t>18</w:t>
            </w:r>
            <w:r>
              <w:rPr>
                <w:noProof/>
                <w:webHidden/>
              </w:rPr>
              <w:fldChar w:fldCharType="end"/>
            </w:r>
          </w:hyperlink>
        </w:p>
        <w:p w:rsidR="002553AD" w:rsidRDefault="002553AD">
          <w:pPr>
            <w:pStyle w:val="TOC2"/>
            <w:tabs>
              <w:tab w:val="left" w:pos="1077"/>
              <w:tab w:val="right" w:leader="dot" w:pos="9016"/>
            </w:tabs>
            <w:rPr>
              <w:rFonts w:asciiTheme="minorHAnsi" w:eastAsiaTheme="minorEastAsia" w:hAnsiTheme="minorHAnsi"/>
              <w:noProof/>
              <w:lang w:eastAsia="en-AU"/>
            </w:rPr>
          </w:pPr>
          <w:hyperlink w:anchor="_Toc50963881" w:history="1">
            <w:r w:rsidRPr="00BF396E">
              <w:rPr>
                <w:rStyle w:val="Hyperlink"/>
                <w:noProof/>
              </w:rPr>
              <w:t>5.21.</w:t>
            </w:r>
            <w:r>
              <w:rPr>
                <w:rFonts w:asciiTheme="minorHAnsi" w:eastAsiaTheme="minorEastAsia" w:hAnsiTheme="minorHAnsi"/>
                <w:noProof/>
                <w:lang w:eastAsia="en-AU"/>
              </w:rPr>
              <w:tab/>
            </w:r>
            <w:r w:rsidRPr="00BF396E">
              <w:rPr>
                <w:rStyle w:val="Hyperlink"/>
                <w:noProof/>
              </w:rPr>
              <w:t>Records</w:t>
            </w:r>
            <w:r>
              <w:rPr>
                <w:noProof/>
                <w:webHidden/>
              </w:rPr>
              <w:tab/>
            </w:r>
            <w:r>
              <w:rPr>
                <w:noProof/>
                <w:webHidden/>
              </w:rPr>
              <w:fldChar w:fldCharType="begin"/>
            </w:r>
            <w:r>
              <w:rPr>
                <w:noProof/>
                <w:webHidden/>
              </w:rPr>
              <w:instrText xml:space="preserve"> PAGEREF _Toc50963881 \h </w:instrText>
            </w:r>
            <w:r>
              <w:rPr>
                <w:noProof/>
                <w:webHidden/>
              </w:rPr>
            </w:r>
            <w:r>
              <w:rPr>
                <w:noProof/>
                <w:webHidden/>
              </w:rPr>
              <w:fldChar w:fldCharType="separate"/>
            </w:r>
            <w:r>
              <w:rPr>
                <w:noProof/>
                <w:webHidden/>
              </w:rPr>
              <w:t>19</w:t>
            </w:r>
            <w:r>
              <w:rPr>
                <w:noProof/>
                <w:webHidden/>
              </w:rPr>
              <w:fldChar w:fldCharType="end"/>
            </w:r>
          </w:hyperlink>
        </w:p>
        <w:p w:rsidR="002553AD" w:rsidRDefault="002553AD">
          <w:pPr>
            <w:pStyle w:val="TOC2"/>
            <w:tabs>
              <w:tab w:val="left" w:pos="1077"/>
              <w:tab w:val="right" w:leader="dot" w:pos="9016"/>
            </w:tabs>
            <w:rPr>
              <w:rFonts w:asciiTheme="minorHAnsi" w:eastAsiaTheme="minorEastAsia" w:hAnsiTheme="minorHAnsi"/>
              <w:noProof/>
              <w:lang w:eastAsia="en-AU"/>
            </w:rPr>
          </w:pPr>
          <w:hyperlink w:anchor="_Toc50963882" w:history="1">
            <w:r w:rsidRPr="00BF396E">
              <w:rPr>
                <w:rStyle w:val="Hyperlink"/>
                <w:noProof/>
              </w:rPr>
              <w:t>5.22.</w:t>
            </w:r>
            <w:r>
              <w:rPr>
                <w:rFonts w:asciiTheme="minorHAnsi" w:eastAsiaTheme="minorEastAsia" w:hAnsiTheme="minorHAnsi"/>
                <w:noProof/>
                <w:lang w:eastAsia="en-AU"/>
              </w:rPr>
              <w:tab/>
            </w:r>
            <w:r w:rsidRPr="00BF396E">
              <w:rPr>
                <w:rStyle w:val="Hyperlink"/>
                <w:noProof/>
              </w:rPr>
              <w:t>Review</w:t>
            </w:r>
            <w:r>
              <w:rPr>
                <w:noProof/>
                <w:webHidden/>
              </w:rPr>
              <w:tab/>
            </w:r>
            <w:r>
              <w:rPr>
                <w:noProof/>
                <w:webHidden/>
              </w:rPr>
              <w:fldChar w:fldCharType="begin"/>
            </w:r>
            <w:r>
              <w:rPr>
                <w:noProof/>
                <w:webHidden/>
              </w:rPr>
              <w:instrText xml:space="preserve"> PAGEREF _Toc50963882 \h </w:instrText>
            </w:r>
            <w:r>
              <w:rPr>
                <w:noProof/>
                <w:webHidden/>
              </w:rPr>
            </w:r>
            <w:r>
              <w:rPr>
                <w:noProof/>
                <w:webHidden/>
              </w:rPr>
              <w:fldChar w:fldCharType="separate"/>
            </w:r>
            <w:r>
              <w:rPr>
                <w:noProof/>
                <w:webHidden/>
              </w:rPr>
              <w:t>19</w:t>
            </w:r>
            <w:r>
              <w:rPr>
                <w:noProof/>
                <w:webHidden/>
              </w:rPr>
              <w:fldChar w:fldCharType="end"/>
            </w:r>
          </w:hyperlink>
        </w:p>
        <w:p w:rsidR="002553AD" w:rsidRDefault="002553AD">
          <w:pPr>
            <w:pStyle w:val="TOC1"/>
            <w:rPr>
              <w:rFonts w:asciiTheme="minorHAnsi" w:eastAsiaTheme="minorEastAsia" w:hAnsiTheme="minorHAnsi"/>
              <w:noProof/>
              <w:lang w:eastAsia="en-AU"/>
            </w:rPr>
          </w:pPr>
          <w:hyperlink w:anchor="_Toc50963883" w:history="1">
            <w:r w:rsidRPr="00BF396E">
              <w:rPr>
                <w:rStyle w:val="Hyperlink"/>
                <w:noProof/>
              </w:rPr>
              <w:t>6.</w:t>
            </w:r>
            <w:r>
              <w:rPr>
                <w:rFonts w:asciiTheme="minorHAnsi" w:eastAsiaTheme="minorEastAsia" w:hAnsiTheme="minorHAnsi"/>
                <w:noProof/>
                <w:lang w:eastAsia="en-AU"/>
              </w:rPr>
              <w:tab/>
            </w:r>
            <w:r w:rsidRPr="00BF396E">
              <w:rPr>
                <w:rStyle w:val="Hyperlink"/>
                <w:noProof/>
              </w:rPr>
              <w:t>RELATED SYSTEM DOCUMENTS</w:t>
            </w:r>
            <w:r>
              <w:rPr>
                <w:noProof/>
                <w:webHidden/>
              </w:rPr>
              <w:tab/>
            </w:r>
            <w:r>
              <w:rPr>
                <w:noProof/>
                <w:webHidden/>
              </w:rPr>
              <w:fldChar w:fldCharType="begin"/>
            </w:r>
            <w:r>
              <w:rPr>
                <w:noProof/>
                <w:webHidden/>
              </w:rPr>
              <w:instrText xml:space="preserve"> PAGEREF _Toc50963883 \h </w:instrText>
            </w:r>
            <w:r>
              <w:rPr>
                <w:noProof/>
                <w:webHidden/>
              </w:rPr>
            </w:r>
            <w:r>
              <w:rPr>
                <w:noProof/>
                <w:webHidden/>
              </w:rPr>
              <w:fldChar w:fldCharType="separate"/>
            </w:r>
            <w:r>
              <w:rPr>
                <w:noProof/>
                <w:webHidden/>
              </w:rPr>
              <w:t>19</w:t>
            </w:r>
            <w:r>
              <w:rPr>
                <w:noProof/>
                <w:webHidden/>
              </w:rPr>
              <w:fldChar w:fldCharType="end"/>
            </w:r>
          </w:hyperlink>
        </w:p>
        <w:p w:rsidR="002553AD" w:rsidRDefault="002553AD">
          <w:pPr>
            <w:pStyle w:val="TOC2"/>
            <w:tabs>
              <w:tab w:val="left" w:pos="1077"/>
              <w:tab w:val="right" w:leader="dot" w:pos="9016"/>
            </w:tabs>
            <w:rPr>
              <w:rFonts w:asciiTheme="minorHAnsi" w:eastAsiaTheme="minorEastAsia" w:hAnsiTheme="minorHAnsi"/>
              <w:noProof/>
              <w:lang w:eastAsia="en-AU"/>
            </w:rPr>
          </w:pPr>
          <w:hyperlink w:anchor="_Toc50963884" w:history="1">
            <w:r w:rsidRPr="00BF396E">
              <w:rPr>
                <w:rStyle w:val="Hyperlink"/>
                <w:noProof/>
              </w:rPr>
              <w:t>6.1.</w:t>
            </w:r>
            <w:r>
              <w:rPr>
                <w:rFonts w:asciiTheme="minorHAnsi" w:eastAsiaTheme="minorEastAsia" w:hAnsiTheme="minorHAnsi"/>
                <w:noProof/>
                <w:lang w:eastAsia="en-AU"/>
              </w:rPr>
              <w:tab/>
            </w:r>
            <w:r w:rsidRPr="00BF396E">
              <w:rPr>
                <w:rStyle w:val="Hyperlink"/>
                <w:noProof/>
              </w:rPr>
              <w:t>Policies &amp; Procedures</w:t>
            </w:r>
            <w:r>
              <w:rPr>
                <w:noProof/>
                <w:webHidden/>
              </w:rPr>
              <w:tab/>
            </w:r>
            <w:r>
              <w:rPr>
                <w:noProof/>
                <w:webHidden/>
              </w:rPr>
              <w:fldChar w:fldCharType="begin"/>
            </w:r>
            <w:r>
              <w:rPr>
                <w:noProof/>
                <w:webHidden/>
              </w:rPr>
              <w:instrText xml:space="preserve"> PAGEREF _Toc50963884 \h </w:instrText>
            </w:r>
            <w:r>
              <w:rPr>
                <w:noProof/>
                <w:webHidden/>
              </w:rPr>
            </w:r>
            <w:r>
              <w:rPr>
                <w:noProof/>
                <w:webHidden/>
              </w:rPr>
              <w:fldChar w:fldCharType="separate"/>
            </w:r>
            <w:r>
              <w:rPr>
                <w:noProof/>
                <w:webHidden/>
              </w:rPr>
              <w:t>19</w:t>
            </w:r>
            <w:r>
              <w:rPr>
                <w:noProof/>
                <w:webHidden/>
              </w:rPr>
              <w:fldChar w:fldCharType="end"/>
            </w:r>
          </w:hyperlink>
        </w:p>
        <w:p w:rsidR="002553AD" w:rsidRDefault="002553AD">
          <w:pPr>
            <w:pStyle w:val="TOC2"/>
            <w:tabs>
              <w:tab w:val="left" w:pos="1077"/>
              <w:tab w:val="right" w:leader="dot" w:pos="9016"/>
            </w:tabs>
            <w:rPr>
              <w:rFonts w:asciiTheme="minorHAnsi" w:eastAsiaTheme="minorEastAsia" w:hAnsiTheme="minorHAnsi"/>
              <w:noProof/>
              <w:lang w:eastAsia="en-AU"/>
            </w:rPr>
          </w:pPr>
          <w:hyperlink w:anchor="_Toc50963885" w:history="1">
            <w:r w:rsidRPr="00BF396E">
              <w:rPr>
                <w:rStyle w:val="Hyperlink"/>
                <w:noProof/>
              </w:rPr>
              <w:t>6.2.</w:t>
            </w:r>
            <w:r>
              <w:rPr>
                <w:rFonts w:asciiTheme="minorHAnsi" w:eastAsiaTheme="minorEastAsia" w:hAnsiTheme="minorHAnsi"/>
                <w:noProof/>
                <w:lang w:eastAsia="en-AU"/>
              </w:rPr>
              <w:tab/>
            </w:r>
            <w:r w:rsidRPr="00BF396E">
              <w:rPr>
                <w:rStyle w:val="Hyperlink"/>
                <w:noProof/>
              </w:rPr>
              <w:t>Forms &amp; Tools</w:t>
            </w:r>
            <w:r>
              <w:rPr>
                <w:noProof/>
                <w:webHidden/>
              </w:rPr>
              <w:tab/>
            </w:r>
            <w:r>
              <w:rPr>
                <w:noProof/>
                <w:webHidden/>
              </w:rPr>
              <w:fldChar w:fldCharType="begin"/>
            </w:r>
            <w:r>
              <w:rPr>
                <w:noProof/>
                <w:webHidden/>
              </w:rPr>
              <w:instrText xml:space="preserve"> PAGEREF _Toc50963885 \h </w:instrText>
            </w:r>
            <w:r>
              <w:rPr>
                <w:noProof/>
                <w:webHidden/>
              </w:rPr>
            </w:r>
            <w:r>
              <w:rPr>
                <w:noProof/>
                <w:webHidden/>
              </w:rPr>
              <w:fldChar w:fldCharType="separate"/>
            </w:r>
            <w:r>
              <w:rPr>
                <w:noProof/>
                <w:webHidden/>
              </w:rPr>
              <w:t>19</w:t>
            </w:r>
            <w:r>
              <w:rPr>
                <w:noProof/>
                <w:webHidden/>
              </w:rPr>
              <w:fldChar w:fldCharType="end"/>
            </w:r>
          </w:hyperlink>
        </w:p>
        <w:p w:rsidR="002553AD" w:rsidRDefault="002553AD">
          <w:pPr>
            <w:pStyle w:val="TOC1"/>
            <w:rPr>
              <w:rFonts w:asciiTheme="minorHAnsi" w:eastAsiaTheme="minorEastAsia" w:hAnsiTheme="minorHAnsi"/>
              <w:noProof/>
              <w:lang w:eastAsia="en-AU"/>
            </w:rPr>
          </w:pPr>
          <w:hyperlink w:anchor="_Toc50963886" w:history="1">
            <w:r w:rsidRPr="00BF396E">
              <w:rPr>
                <w:rStyle w:val="Hyperlink"/>
                <w:noProof/>
              </w:rPr>
              <w:t>7.</w:t>
            </w:r>
            <w:r>
              <w:rPr>
                <w:rFonts w:asciiTheme="minorHAnsi" w:eastAsiaTheme="minorEastAsia" w:hAnsiTheme="minorHAnsi"/>
                <w:noProof/>
                <w:lang w:eastAsia="en-AU"/>
              </w:rPr>
              <w:tab/>
            </w:r>
            <w:r w:rsidRPr="00BF396E">
              <w:rPr>
                <w:rStyle w:val="Hyperlink"/>
                <w:noProof/>
              </w:rPr>
              <w:t>REFERENCES</w:t>
            </w:r>
            <w:r>
              <w:rPr>
                <w:noProof/>
                <w:webHidden/>
              </w:rPr>
              <w:tab/>
            </w:r>
            <w:r>
              <w:rPr>
                <w:noProof/>
                <w:webHidden/>
              </w:rPr>
              <w:fldChar w:fldCharType="begin"/>
            </w:r>
            <w:r>
              <w:rPr>
                <w:noProof/>
                <w:webHidden/>
              </w:rPr>
              <w:instrText xml:space="preserve"> PAGEREF _Toc50963886 \h </w:instrText>
            </w:r>
            <w:r>
              <w:rPr>
                <w:noProof/>
                <w:webHidden/>
              </w:rPr>
            </w:r>
            <w:r>
              <w:rPr>
                <w:noProof/>
                <w:webHidden/>
              </w:rPr>
              <w:fldChar w:fldCharType="separate"/>
            </w:r>
            <w:r>
              <w:rPr>
                <w:noProof/>
                <w:webHidden/>
              </w:rPr>
              <w:t>19</w:t>
            </w:r>
            <w:r>
              <w:rPr>
                <w:noProof/>
                <w:webHidden/>
              </w:rPr>
              <w:fldChar w:fldCharType="end"/>
            </w:r>
          </w:hyperlink>
        </w:p>
        <w:p w:rsidR="002553AD" w:rsidRDefault="002553AD">
          <w:pPr>
            <w:pStyle w:val="TOC2"/>
            <w:tabs>
              <w:tab w:val="left" w:pos="1077"/>
              <w:tab w:val="right" w:leader="dot" w:pos="9016"/>
            </w:tabs>
            <w:rPr>
              <w:rFonts w:asciiTheme="minorHAnsi" w:eastAsiaTheme="minorEastAsia" w:hAnsiTheme="minorHAnsi"/>
              <w:noProof/>
              <w:lang w:eastAsia="en-AU"/>
            </w:rPr>
          </w:pPr>
          <w:hyperlink w:anchor="_Toc50963887" w:history="1">
            <w:r w:rsidRPr="00BF396E">
              <w:rPr>
                <w:rStyle w:val="Hyperlink"/>
                <w:noProof/>
              </w:rPr>
              <w:t>7.1.</w:t>
            </w:r>
            <w:r>
              <w:rPr>
                <w:rFonts w:asciiTheme="minorHAnsi" w:eastAsiaTheme="minorEastAsia" w:hAnsiTheme="minorHAnsi"/>
                <w:noProof/>
                <w:lang w:eastAsia="en-AU"/>
              </w:rPr>
              <w:tab/>
            </w:r>
            <w:r w:rsidRPr="00BF396E">
              <w:rPr>
                <w:rStyle w:val="Hyperlink"/>
                <w:noProof/>
              </w:rPr>
              <w:t>Internal Resources</w:t>
            </w:r>
            <w:r>
              <w:rPr>
                <w:noProof/>
                <w:webHidden/>
              </w:rPr>
              <w:tab/>
            </w:r>
            <w:r>
              <w:rPr>
                <w:noProof/>
                <w:webHidden/>
              </w:rPr>
              <w:fldChar w:fldCharType="begin"/>
            </w:r>
            <w:r>
              <w:rPr>
                <w:noProof/>
                <w:webHidden/>
              </w:rPr>
              <w:instrText xml:space="preserve"> PAGEREF _Toc50963887 \h </w:instrText>
            </w:r>
            <w:r>
              <w:rPr>
                <w:noProof/>
                <w:webHidden/>
              </w:rPr>
            </w:r>
            <w:r>
              <w:rPr>
                <w:noProof/>
                <w:webHidden/>
              </w:rPr>
              <w:fldChar w:fldCharType="separate"/>
            </w:r>
            <w:r>
              <w:rPr>
                <w:noProof/>
                <w:webHidden/>
              </w:rPr>
              <w:t>20</w:t>
            </w:r>
            <w:r>
              <w:rPr>
                <w:noProof/>
                <w:webHidden/>
              </w:rPr>
              <w:fldChar w:fldCharType="end"/>
            </w:r>
          </w:hyperlink>
        </w:p>
        <w:p w:rsidR="002553AD" w:rsidRDefault="002553AD">
          <w:pPr>
            <w:pStyle w:val="TOC2"/>
            <w:tabs>
              <w:tab w:val="left" w:pos="1077"/>
              <w:tab w:val="right" w:leader="dot" w:pos="9016"/>
            </w:tabs>
            <w:rPr>
              <w:rFonts w:asciiTheme="minorHAnsi" w:eastAsiaTheme="minorEastAsia" w:hAnsiTheme="minorHAnsi"/>
              <w:noProof/>
              <w:lang w:eastAsia="en-AU"/>
            </w:rPr>
          </w:pPr>
          <w:hyperlink w:anchor="_Toc50963888" w:history="1">
            <w:r w:rsidRPr="00BF396E">
              <w:rPr>
                <w:rStyle w:val="Hyperlink"/>
                <w:noProof/>
              </w:rPr>
              <w:t>7.2.</w:t>
            </w:r>
            <w:r>
              <w:rPr>
                <w:rFonts w:asciiTheme="minorHAnsi" w:eastAsiaTheme="minorEastAsia" w:hAnsiTheme="minorHAnsi"/>
                <w:noProof/>
                <w:lang w:eastAsia="en-AU"/>
              </w:rPr>
              <w:tab/>
            </w:r>
            <w:r w:rsidRPr="00BF396E">
              <w:rPr>
                <w:rStyle w:val="Hyperlink"/>
                <w:noProof/>
              </w:rPr>
              <w:t>External Resources</w:t>
            </w:r>
            <w:r>
              <w:rPr>
                <w:noProof/>
                <w:webHidden/>
              </w:rPr>
              <w:tab/>
            </w:r>
            <w:r>
              <w:rPr>
                <w:noProof/>
                <w:webHidden/>
              </w:rPr>
              <w:fldChar w:fldCharType="begin"/>
            </w:r>
            <w:r>
              <w:rPr>
                <w:noProof/>
                <w:webHidden/>
              </w:rPr>
              <w:instrText xml:space="preserve"> PAGEREF _Toc50963888 \h </w:instrText>
            </w:r>
            <w:r>
              <w:rPr>
                <w:noProof/>
                <w:webHidden/>
              </w:rPr>
            </w:r>
            <w:r>
              <w:rPr>
                <w:noProof/>
                <w:webHidden/>
              </w:rPr>
              <w:fldChar w:fldCharType="separate"/>
            </w:r>
            <w:r>
              <w:rPr>
                <w:noProof/>
                <w:webHidden/>
              </w:rPr>
              <w:t>20</w:t>
            </w:r>
            <w:r>
              <w:rPr>
                <w:noProof/>
                <w:webHidden/>
              </w:rPr>
              <w:fldChar w:fldCharType="end"/>
            </w:r>
          </w:hyperlink>
        </w:p>
        <w:p w:rsidR="002553AD" w:rsidRDefault="002553AD">
          <w:pPr>
            <w:pStyle w:val="TOC1"/>
            <w:rPr>
              <w:rFonts w:asciiTheme="minorHAnsi" w:eastAsiaTheme="minorEastAsia" w:hAnsiTheme="minorHAnsi"/>
              <w:noProof/>
              <w:lang w:eastAsia="en-AU"/>
            </w:rPr>
          </w:pPr>
          <w:hyperlink w:anchor="_Toc50963889" w:history="1">
            <w:r w:rsidRPr="00BF396E">
              <w:rPr>
                <w:rStyle w:val="Hyperlink"/>
                <w:noProof/>
              </w:rPr>
              <w:t>8.</w:t>
            </w:r>
            <w:r>
              <w:rPr>
                <w:rFonts w:asciiTheme="minorHAnsi" w:eastAsiaTheme="minorEastAsia" w:hAnsiTheme="minorHAnsi"/>
                <w:noProof/>
                <w:lang w:eastAsia="en-AU"/>
              </w:rPr>
              <w:tab/>
            </w:r>
            <w:r w:rsidRPr="00BF396E">
              <w:rPr>
                <w:rStyle w:val="Hyperlink"/>
                <w:noProof/>
              </w:rPr>
              <w:t>AUDITABLE OUTPUTS</w:t>
            </w:r>
            <w:r>
              <w:rPr>
                <w:noProof/>
                <w:webHidden/>
              </w:rPr>
              <w:tab/>
            </w:r>
            <w:r>
              <w:rPr>
                <w:noProof/>
                <w:webHidden/>
              </w:rPr>
              <w:fldChar w:fldCharType="begin"/>
            </w:r>
            <w:r>
              <w:rPr>
                <w:noProof/>
                <w:webHidden/>
              </w:rPr>
              <w:instrText xml:space="preserve"> PAGEREF _Toc50963889 \h </w:instrText>
            </w:r>
            <w:r>
              <w:rPr>
                <w:noProof/>
                <w:webHidden/>
              </w:rPr>
            </w:r>
            <w:r>
              <w:rPr>
                <w:noProof/>
                <w:webHidden/>
              </w:rPr>
              <w:fldChar w:fldCharType="separate"/>
            </w:r>
            <w:r>
              <w:rPr>
                <w:noProof/>
                <w:webHidden/>
              </w:rPr>
              <w:t>20</w:t>
            </w:r>
            <w:r>
              <w:rPr>
                <w:noProof/>
                <w:webHidden/>
              </w:rPr>
              <w:fldChar w:fldCharType="end"/>
            </w:r>
          </w:hyperlink>
        </w:p>
        <w:p w:rsidR="00F70643" w:rsidRDefault="00E45EDD">
          <w:r>
            <w:fldChar w:fldCharType="end"/>
          </w:r>
        </w:p>
      </w:sdtContent>
    </w:sdt>
    <w:p w:rsidR="00CC00FE" w:rsidRDefault="00CC00FE">
      <w:r>
        <w:br w:type="page"/>
      </w:r>
    </w:p>
    <w:p w:rsidR="00423EE5" w:rsidRDefault="00423EE5" w:rsidP="00593095">
      <w:pPr>
        <w:pStyle w:val="Heading1"/>
        <w:rPr>
          <w:rStyle w:val="Emphasis"/>
          <w:i w:val="0"/>
          <w:iCs w:val="0"/>
        </w:rPr>
      </w:pPr>
      <w:bookmarkStart w:id="0" w:name="_Toc50963843"/>
      <w:r w:rsidRPr="005661DC">
        <w:rPr>
          <w:rStyle w:val="Emphasis"/>
          <w:i w:val="0"/>
          <w:iCs w:val="0"/>
        </w:rPr>
        <w:lastRenderedPageBreak/>
        <w:t>PURPOSE</w:t>
      </w:r>
      <w:bookmarkEnd w:id="0"/>
    </w:p>
    <w:p w:rsidR="00BE4B33" w:rsidRPr="00A56B95" w:rsidRDefault="00BE4B33" w:rsidP="00BE4B33">
      <w:pPr>
        <w:ind w:left="360"/>
        <w:rPr>
          <w:rFonts w:cs="Arial"/>
        </w:rPr>
      </w:pPr>
      <w:r>
        <w:rPr>
          <w:rFonts w:cs="Arial"/>
        </w:rPr>
        <w:t xml:space="preserve">To provide and define the management of hazardous chemicals to minimise the risks </w:t>
      </w:r>
      <w:r w:rsidR="00DA61ED">
        <w:rPr>
          <w:rFonts w:cs="Arial"/>
        </w:rPr>
        <w:t xml:space="preserve">associated with receipt, </w:t>
      </w:r>
      <w:r>
        <w:rPr>
          <w:rFonts w:cs="Arial"/>
        </w:rPr>
        <w:t>use, handling, storage, transport of and disposal of hazardous chemicals.</w:t>
      </w:r>
    </w:p>
    <w:p w:rsidR="00423EE5" w:rsidRPr="005661DC" w:rsidRDefault="00423EE5" w:rsidP="00593095">
      <w:pPr>
        <w:pStyle w:val="Heading1"/>
        <w:rPr>
          <w:rStyle w:val="Emphasis"/>
          <w:i w:val="0"/>
          <w:iCs w:val="0"/>
        </w:rPr>
      </w:pPr>
      <w:bookmarkStart w:id="1" w:name="_Toc50963844"/>
      <w:r w:rsidRPr="005661DC">
        <w:rPr>
          <w:rStyle w:val="Emphasis"/>
          <w:i w:val="0"/>
          <w:iCs w:val="0"/>
        </w:rPr>
        <w:t>SCOPE</w:t>
      </w:r>
      <w:bookmarkEnd w:id="1"/>
    </w:p>
    <w:p w:rsidR="006027A8" w:rsidRPr="005661DC" w:rsidRDefault="000560F0" w:rsidP="00593095">
      <w:pPr>
        <w:pStyle w:val="Style1"/>
        <w:numPr>
          <w:ilvl w:val="0"/>
          <w:numId w:val="0"/>
        </w:numPr>
        <w:ind w:left="378"/>
        <w:contextualSpacing w:val="0"/>
        <w:rPr>
          <w:rStyle w:val="Emphasis"/>
          <w:b w:val="0"/>
          <w:i w:val="0"/>
        </w:rPr>
      </w:pPr>
      <w:r w:rsidRPr="005661DC">
        <w:rPr>
          <w:rStyle w:val="Emphasis"/>
          <w:b w:val="0"/>
          <w:i w:val="0"/>
        </w:rPr>
        <w:t>This procedure applies to all workers under the Catholic Church Endowment Society Inc. (CCES)</w:t>
      </w:r>
      <w:r w:rsidR="006027A8" w:rsidRPr="005661DC">
        <w:rPr>
          <w:rStyle w:val="Emphasis"/>
          <w:b w:val="0"/>
          <w:i w:val="0"/>
        </w:rPr>
        <w:t>.</w:t>
      </w:r>
    </w:p>
    <w:p w:rsidR="00423EE5" w:rsidRPr="005661DC" w:rsidRDefault="00423EE5" w:rsidP="00593095">
      <w:pPr>
        <w:pStyle w:val="Heading1"/>
        <w:rPr>
          <w:rStyle w:val="Emphasis"/>
          <w:i w:val="0"/>
          <w:iCs w:val="0"/>
        </w:rPr>
      </w:pPr>
      <w:bookmarkStart w:id="2" w:name="_Toc50963845"/>
      <w:r w:rsidRPr="005661DC">
        <w:rPr>
          <w:rStyle w:val="Emphasis"/>
          <w:i w:val="0"/>
          <w:iCs w:val="0"/>
        </w:rPr>
        <w:t>DEFINITIONS</w:t>
      </w:r>
      <w:bookmarkEnd w:id="2"/>
    </w:p>
    <w:p w:rsidR="00A13BCC" w:rsidRPr="005661DC" w:rsidRDefault="00A13BCC" w:rsidP="00A13BCC">
      <w:pPr>
        <w:pStyle w:val="Style1"/>
        <w:numPr>
          <w:ilvl w:val="0"/>
          <w:numId w:val="0"/>
        </w:numPr>
        <w:spacing w:after="0"/>
        <w:ind w:left="360"/>
        <w:contextualSpacing w:val="0"/>
        <w:rPr>
          <w:b w:val="0"/>
          <w:iCs/>
        </w:rPr>
      </w:pPr>
      <w:r w:rsidRPr="005661DC">
        <w:rPr>
          <w:rStyle w:val="Emphasis"/>
          <w:b w:val="0"/>
          <w:i w:val="0"/>
        </w:rPr>
        <w:t xml:space="preserve">Definitions can be found on the </w:t>
      </w:r>
      <w:hyperlink r:id="rId8" w:history="1">
        <w:r w:rsidRPr="005661DC">
          <w:rPr>
            <w:rStyle w:val="Hyperlink"/>
          </w:rPr>
          <w:t xml:space="preserve">Catholic Safety </w:t>
        </w:r>
        <w:r w:rsidR="00985342">
          <w:rPr>
            <w:rStyle w:val="Hyperlink"/>
          </w:rPr>
          <w:t xml:space="preserve">Health &amp; Welfare SA </w:t>
        </w:r>
        <w:r w:rsidRPr="005661DC">
          <w:rPr>
            <w:rStyle w:val="Hyperlink"/>
          </w:rPr>
          <w:t>Website</w:t>
        </w:r>
      </w:hyperlink>
      <w:r w:rsidR="00293D71" w:rsidRPr="005661DC">
        <w:rPr>
          <w:rStyle w:val="Emphasis"/>
          <w:b w:val="0"/>
        </w:rPr>
        <w:t>.</w:t>
      </w:r>
    </w:p>
    <w:p w:rsidR="00041976" w:rsidRDefault="00041976" w:rsidP="00593095">
      <w:pPr>
        <w:pStyle w:val="Heading2"/>
        <w:rPr>
          <w:rStyle w:val="Emphasis"/>
          <w:i w:val="0"/>
          <w:iCs w:val="0"/>
        </w:rPr>
      </w:pPr>
      <w:bookmarkStart w:id="3" w:name="_Toc50963846"/>
      <w:r w:rsidRPr="005661DC">
        <w:rPr>
          <w:rStyle w:val="Emphasis"/>
          <w:i w:val="0"/>
          <w:iCs w:val="0"/>
        </w:rPr>
        <w:t>Information</w:t>
      </w:r>
      <w:bookmarkEnd w:id="3"/>
    </w:p>
    <w:p w:rsidR="0066386C" w:rsidRDefault="0066386C" w:rsidP="0066386C">
      <w:pPr>
        <w:ind w:left="1111"/>
        <w:rPr>
          <w:rFonts w:cs="Arial"/>
        </w:rPr>
      </w:pPr>
      <w:r>
        <w:rPr>
          <w:rFonts w:cs="Arial"/>
        </w:rPr>
        <w:t>Consumer Product</w:t>
      </w:r>
      <w:r w:rsidR="00DA61ED">
        <w:rPr>
          <w:rFonts w:cs="Arial"/>
        </w:rPr>
        <w:t>s</w:t>
      </w:r>
      <w:r w:rsidR="00FB6981">
        <w:rPr>
          <w:rFonts w:cs="Arial"/>
        </w:rPr>
        <w:t xml:space="preserve"> a</w:t>
      </w:r>
      <w:r>
        <w:rPr>
          <w:rFonts w:cs="Arial"/>
        </w:rPr>
        <w:t xml:space="preserve">re those that are packed primarily for use by a household consumer and are used in a manner consistent with normal household use </w:t>
      </w:r>
      <w:r w:rsidR="00DA61ED">
        <w:rPr>
          <w:rFonts w:cs="Arial"/>
        </w:rPr>
        <w:t>(</w:t>
      </w:r>
      <w:r>
        <w:rPr>
          <w:rFonts w:cs="Arial"/>
        </w:rPr>
        <w:t>e.g. laundry detergent packed in a 1</w:t>
      </w:r>
      <w:r w:rsidR="00FB6981">
        <w:rPr>
          <w:rFonts w:cs="Arial"/>
        </w:rPr>
        <w:t xml:space="preserve"> </w:t>
      </w:r>
      <w:r>
        <w:rPr>
          <w:rFonts w:cs="Arial"/>
        </w:rPr>
        <w:t>kg container and used t</w:t>
      </w:r>
      <w:r w:rsidR="00DA61ED">
        <w:rPr>
          <w:rFonts w:cs="Arial"/>
        </w:rPr>
        <w:t>o wash clothes, tea towels etc.)</w:t>
      </w:r>
      <w:r>
        <w:rPr>
          <w:rFonts w:cs="Arial"/>
        </w:rPr>
        <w:t xml:space="preserve"> would not need to be included on the chemical register, a Safety Data Sheet (SDS) is not required and a risk assessment does not need to be completed.</w:t>
      </w:r>
    </w:p>
    <w:p w:rsidR="00B12C5A" w:rsidRPr="00B12C5A" w:rsidRDefault="0066386C" w:rsidP="0066386C">
      <w:pPr>
        <w:ind w:left="1077"/>
      </w:pPr>
      <w:r>
        <w:rPr>
          <w:rFonts w:cs="Arial"/>
        </w:rPr>
        <w:t>However a 30</w:t>
      </w:r>
      <w:r w:rsidR="00FB6981">
        <w:rPr>
          <w:rFonts w:cs="Arial"/>
        </w:rPr>
        <w:t xml:space="preserve"> </w:t>
      </w:r>
      <w:r>
        <w:rPr>
          <w:rFonts w:cs="Arial"/>
        </w:rPr>
        <w:t xml:space="preserve">kg container of the same detergent used for commercial laundering </w:t>
      </w:r>
      <w:r w:rsidR="00DA61ED">
        <w:rPr>
          <w:rFonts w:cs="Arial"/>
        </w:rPr>
        <w:t>(</w:t>
      </w:r>
      <w:r>
        <w:rPr>
          <w:rFonts w:cs="Arial"/>
        </w:rPr>
        <w:t>e.g. aged care, boarding house laundries</w:t>
      </w:r>
      <w:r w:rsidR="00DA61ED">
        <w:rPr>
          <w:rFonts w:cs="Arial"/>
        </w:rPr>
        <w:t>) is</w:t>
      </w:r>
      <w:r>
        <w:rPr>
          <w:rFonts w:cs="Arial"/>
        </w:rPr>
        <w:t xml:space="preserve"> not considered to be a consumer product and therefore must be included on the chemical register have a SDS and requires a risk assessment to be completed.</w:t>
      </w:r>
    </w:p>
    <w:p w:rsidR="00423EE5" w:rsidRPr="005661DC" w:rsidRDefault="00423EE5" w:rsidP="00593095">
      <w:pPr>
        <w:pStyle w:val="Heading1"/>
        <w:rPr>
          <w:rStyle w:val="Emphasis"/>
          <w:i w:val="0"/>
          <w:iCs w:val="0"/>
        </w:rPr>
      </w:pPr>
      <w:bookmarkStart w:id="4" w:name="_Toc50963847"/>
      <w:r w:rsidRPr="005661DC">
        <w:rPr>
          <w:rStyle w:val="Emphasis"/>
          <w:i w:val="0"/>
          <w:iCs w:val="0"/>
        </w:rPr>
        <w:t>RESPONSIBILITIES</w:t>
      </w:r>
      <w:bookmarkEnd w:id="4"/>
    </w:p>
    <w:p w:rsidR="000560F0" w:rsidRPr="005661DC" w:rsidRDefault="000560F0" w:rsidP="00593095">
      <w:pPr>
        <w:pStyle w:val="Style1"/>
        <w:numPr>
          <w:ilvl w:val="0"/>
          <w:numId w:val="0"/>
        </w:numPr>
        <w:ind w:left="378"/>
        <w:contextualSpacing w:val="0"/>
        <w:rPr>
          <w:rStyle w:val="Emphasis"/>
          <w:b w:val="0"/>
          <w:i w:val="0"/>
        </w:rPr>
      </w:pPr>
      <w:r w:rsidRPr="005661DC">
        <w:rPr>
          <w:rStyle w:val="Emphasis"/>
          <w:b w:val="0"/>
          <w:i w:val="0"/>
        </w:rPr>
        <w:t xml:space="preserve">Specific responsibilities for carrying out certain actions required by the CCES, have been allocated to particular position holders within the organisation.  Such responsibilities are consistent with the obligations that the legislation places on officers, managers, supervisors, workers and others in the workplace.  </w:t>
      </w:r>
    </w:p>
    <w:p w:rsidR="000560F0" w:rsidRPr="005661DC" w:rsidRDefault="00A11492" w:rsidP="00593095">
      <w:pPr>
        <w:pStyle w:val="Style1"/>
        <w:numPr>
          <w:ilvl w:val="0"/>
          <w:numId w:val="0"/>
        </w:numPr>
        <w:ind w:left="378"/>
        <w:contextualSpacing w:val="0"/>
        <w:rPr>
          <w:rStyle w:val="Emphasis"/>
          <w:b w:val="0"/>
          <w:i w:val="0"/>
        </w:rPr>
      </w:pPr>
      <w:r w:rsidRPr="00784DDB">
        <w:rPr>
          <w:rStyle w:val="Emphasis"/>
          <w:b w:val="0"/>
          <w:i w:val="0"/>
        </w:rPr>
        <w:t xml:space="preserve">Responsibility, authority and accountability processes have been defined in </w:t>
      </w:r>
      <w:hyperlink r:id="rId9" w:history="1">
        <w:r w:rsidRPr="00784DDB">
          <w:rPr>
            <w:rStyle w:val="Hyperlink"/>
          </w:rPr>
          <w:t>Responsibility, Authority &amp; Accountability Procedure (12)</w:t>
        </w:r>
      </w:hyperlink>
      <w:r w:rsidRPr="00784DDB">
        <w:rPr>
          <w:rStyle w:val="Emphasis"/>
          <w:b w:val="0"/>
          <w:i w:val="0"/>
        </w:rPr>
        <w:t xml:space="preserve">, and summarised in </w:t>
      </w:r>
      <w:hyperlink r:id="rId10" w:history="1">
        <w:r w:rsidRPr="00784DDB">
          <w:rPr>
            <w:rStyle w:val="Hyperlink"/>
          </w:rPr>
          <w:t>Responsibility, Authority &amp; Accountability Matrix</w:t>
        </w:r>
        <w:r w:rsidRPr="00784DDB">
          <w:rPr>
            <w:rStyle w:val="Hyperlink"/>
            <w:b w:val="0"/>
          </w:rPr>
          <w:t xml:space="preserve"> –</w:t>
        </w:r>
        <w:r w:rsidRPr="00784DDB">
          <w:rPr>
            <w:rStyle w:val="Hyperlink"/>
          </w:rPr>
          <w:t xml:space="preserve"> Workers (007F)</w:t>
        </w:r>
      </w:hyperlink>
      <w:r w:rsidRPr="00784DDB">
        <w:rPr>
          <w:rStyle w:val="Emphasis"/>
          <w:b w:val="0"/>
          <w:i w:val="0"/>
        </w:rPr>
        <w:t>,</w:t>
      </w:r>
      <w:r w:rsidRPr="00784DDB">
        <w:rPr>
          <w:rStyle w:val="Emphasis"/>
          <w:i w:val="0"/>
        </w:rPr>
        <w:t xml:space="preserve"> </w:t>
      </w:r>
      <w:hyperlink r:id="rId11" w:history="1">
        <w:r w:rsidRPr="00784DDB">
          <w:rPr>
            <w:rStyle w:val="Hyperlink"/>
          </w:rPr>
          <w:t>Responsibility, Authority &amp; Accountability Matrix – Managers &amp; Supervisors (083F)</w:t>
        </w:r>
      </w:hyperlink>
      <w:r w:rsidRPr="00784DDB">
        <w:rPr>
          <w:rStyle w:val="Emphasis"/>
          <w:i w:val="0"/>
        </w:rPr>
        <w:t xml:space="preserve"> </w:t>
      </w:r>
      <w:r w:rsidRPr="00784DDB">
        <w:rPr>
          <w:rStyle w:val="Emphasis"/>
          <w:b w:val="0"/>
          <w:i w:val="0"/>
        </w:rPr>
        <w:t xml:space="preserve">and </w:t>
      </w:r>
      <w:hyperlink r:id="rId12" w:history="1">
        <w:r w:rsidRPr="00784DDB">
          <w:rPr>
            <w:rStyle w:val="Hyperlink"/>
          </w:rPr>
          <w:t>Responsibility, Authority &amp; Accountability Matrix</w:t>
        </w:r>
        <w:r w:rsidRPr="00784DDB">
          <w:rPr>
            <w:rStyle w:val="Hyperlink"/>
            <w:b w:val="0"/>
          </w:rPr>
          <w:t xml:space="preserve"> –</w:t>
        </w:r>
        <w:r w:rsidRPr="00784DDB">
          <w:rPr>
            <w:rStyle w:val="Hyperlink"/>
          </w:rPr>
          <w:t xml:space="preserve"> Officers (008F)</w:t>
        </w:r>
      </w:hyperlink>
      <w:r w:rsidRPr="00784DDB">
        <w:rPr>
          <w:rStyle w:val="Emphasis"/>
          <w:b w:val="0"/>
          <w:i w:val="0"/>
        </w:rPr>
        <w:t>.</w:t>
      </w:r>
    </w:p>
    <w:p w:rsidR="000560F0" w:rsidRPr="005661DC" w:rsidRDefault="000560F0" w:rsidP="00593095">
      <w:pPr>
        <w:pStyle w:val="Style1"/>
        <w:numPr>
          <w:ilvl w:val="0"/>
          <w:numId w:val="0"/>
        </w:numPr>
        <w:ind w:left="378"/>
        <w:contextualSpacing w:val="0"/>
        <w:rPr>
          <w:rStyle w:val="Emphasis"/>
          <w:b w:val="0"/>
          <w:i w:val="0"/>
        </w:rPr>
      </w:pPr>
      <w:r w:rsidRPr="005661DC">
        <w:rPr>
          <w:rStyle w:val="Emphasis"/>
          <w:b w:val="0"/>
          <w:i w:val="0"/>
        </w:rPr>
        <w:t xml:space="preserve">You are required to familiarise yourself with this procedure in order to understand the obligations that you may have in relation to its implementation and to carry out your assigned actions and responsibilities.  </w:t>
      </w:r>
    </w:p>
    <w:p w:rsidR="00423EE5" w:rsidRDefault="0077388F" w:rsidP="00593095">
      <w:pPr>
        <w:pStyle w:val="Heading1"/>
        <w:rPr>
          <w:rStyle w:val="Heading1Char"/>
          <w:b/>
        </w:rPr>
      </w:pPr>
      <w:bookmarkStart w:id="5" w:name="_Toc50963848"/>
      <w:r w:rsidRPr="005661DC">
        <w:rPr>
          <w:rStyle w:val="Heading1Char"/>
          <w:b/>
        </w:rPr>
        <w:t>PROCEDURE</w:t>
      </w:r>
      <w:bookmarkEnd w:id="5"/>
    </w:p>
    <w:p w:rsidR="0066386C" w:rsidRPr="0066386C" w:rsidRDefault="0066386C" w:rsidP="0066386C">
      <w:pPr>
        <w:pStyle w:val="Heading2"/>
      </w:pPr>
      <w:bookmarkStart w:id="6" w:name="_Toc39474764"/>
      <w:bookmarkStart w:id="7" w:name="_Toc50963849"/>
      <w:r w:rsidRPr="0066386C">
        <w:t>Introducing Chemicals into the Workplace</w:t>
      </w:r>
      <w:bookmarkEnd w:id="6"/>
      <w:bookmarkEnd w:id="7"/>
    </w:p>
    <w:p w:rsidR="0066386C" w:rsidRPr="0066386C" w:rsidRDefault="0066386C" w:rsidP="0066386C">
      <w:pPr>
        <w:ind w:left="1077"/>
      </w:pPr>
      <w:r w:rsidRPr="0066386C">
        <w:t>To avoid excessive quantities of hazardous chemicals that could be detrimental in an emergency (e.</w:t>
      </w:r>
      <w:r w:rsidR="00FB6981">
        <w:t>g. fire or chemical leak), the m</w:t>
      </w:r>
      <w:r w:rsidRPr="0066386C">
        <w:t>anager shall ensure that all hazardous chemicals, including flammable or combustible substances, are kept at the lowest practicable quantity that is needed for operations.</w:t>
      </w:r>
    </w:p>
    <w:p w:rsidR="0066386C" w:rsidRPr="0066386C" w:rsidRDefault="002553AD" w:rsidP="0066386C">
      <w:pPr>
        <w:ind w:left="1077"/>
      </w:pPr>
      <w:hyperlink r:id="rId13" w:history="1">
        <w:r w:rsidR="0066386C" w:rsidRPr="0053372F">
          <w:rPr>
            <w:rStyle w:val="Hyperlink"/>
            <w:b/>
          </w:rPr>
          <w:t>Purchasing Procedure (20)</w:t>
        </w:r>
      </w:hyperlink>
      <w:r w:rsidR="0066386C" w:rsidRPr="0066386C">
        <w:t xml:space="preserve"> defines the process of determining the capability of suppliers to comply with WHS specifications and requirements relating to hazardous chemicals.</w:t>
      </w:r>
    </w:p>
    <w:p w:rsidR="0066386C" w:rsidRPr="0066386C" w:rsidRDefault="0066386C" w:rsidP="0066386C">
      <w:pPr>
        <w:ind w:left="1077"/>
      </w:pPr>
      <w:r w:rsidRPr="0066386C">
        <w:lastRenderedPageBreak/>
        <w:t>The introduction of a chemical into the workplace requires the following a:</w:t>
      </w:r>
    </w:p>
    <w:p w:rsidR="0066386C" w:rsidRDefault="0066386C" w:rsidP="003A3143">
      <w:pPr>
        <w:pStyle w:val="ListParagraph"/>
        <w:numPr>
          <w:ilvl w:val="0"/>
          <w:numId w:val="4"/>
        </w:numPr>
      </w:pPr>
      <w:r w:rsidRPr="0066386C">
        <w:t>current SDS (not required if consumer product);</w:t>
      </w:r>
    </w:p>
    <w:p w:rsidR="003A3143" w:rsidRPr="003A3143" w:rsidRDefault="002553AD" w:rsidP="00D66E7A">
      <w:pPr>
        <w:pStyle w:val="ListParagraph"/>
        <w:numPr>
          <w:ilvl w:val="0"/>
          <w:numId w:val="4"/>
        </w:numPr>
        <w:rPr>
          <w:b/>
        </w:rPr>
      </w:pPr>
      <w:hyperlink r:id="rId14" w:history="1">
        <w:r w:rsidR="003A3143" w:rsidRPr="0053372F">
          <w:rPr>
            <w:rStyle w:val="Hyperlink"/>
            <w:b/>
          </w:rPr>
          <w:t>Pre Purchase Checklist (046F)</w:t>
        </w:r>
      </w:hyperlink>
      <w:r w:rsidR="003A3143">
        <w:rPr>
          <w:b/>
        </w:rPr>
        <w:t xml:space="preserve"> </w:t>
      </w:r>
      <w:r w:rsidR="003A3143" w:rsidRPr="003A3143">
        <w:t>or equivalent</w:t>
      </w:r>
      <w:r w:rsidR="003A3143">
        <w:rPr>
          <w:b/>
        </w:rPr>
        <w:t>;</w:t>
      </w:r>
    </w:p>
    <w:p w:rsidR="0066386C" w:rsidRPr="0066386C" w:rsidRDefault="002553AD" w:rsidP="00D66E7A">
      <w:pPr>
        <w:pStyle w:val="ListParagraph"/>
        <w:numPr>
          <w:ilvl w:val="0"/>
          <w:numId w:val="4"/>
        </w:numPr>
      </w:pPr>
      <w:hyperlink r:id="rId15" w:history="1">
        <w:r w:rsidR="003A3143" w:rsidRPr="0053372F">
          <w:rPr>
            <w:rStyle w:val="Hyperlink"/>
            <w:b/>
          </w:rPr>
          <w:t>Hazardous Chemical Risk Assessment (009F)</w:t>
        </w:r>
      </w:hyperlink>
      <w:r w:rsidR="0066386C" w:rsidRPr="0066386C">
        <w:t xml:space="preserve"> </w:t>
      </w:r>
      <w:r w:rsidR="001740C2">
        <w:t xml:space="preserve">or equivalent, </w:t>
      </w:r>
      <w:r w:rsidR="0066386C" w:rsidRPr="0066386C">
        <w:t xml:space="preserve">(not required if consumer product) requirements for the assessment of risk associated with hazardous chemicals are defined in </w:t>
      </w:r>
      <w:hyperlink w:anchor="_Hazardous_Chemical_Risk" w:history="1">
        <w:r w:rsidR="0066386C" w:rsidRPr="002553AD">
          <w:rPr>
            <w:rStyle w:val="Hyperlink"/>
          </w:rPr>
          <w:t>5.2 Hazardous Chemical Risk Assessment</w:t>
        </w:r>
      </w:hyperlink>
      <w:r w:rsidR="0066386C" w:rsidRPr="0066386C">
        <w:t>.</w:t>
      </w:r>
    </w:p>
    <w:p w:rsidR="0066386C" w:rsidRPr="0066386C" w:rsidRDefault="0066386C" w:rsidP="0066386C">
      <w:pPr>
        <w:ind w:left="1077"/>
      </w:pPr>
      <w:r w:rsidRPr="00985342">
        <w:rPr>
          <w:b/>
          <w:i/>
          <w:color w:val="000000" w:themeColor="text1"/>
        </w:rPr>
        <w:t>EDUCATION SECTOR</w:t>
      </w:r>
      <w:r w:rsidRPr="00985342">
        <w:rPr>
          <w:color w:val="000000" w:themeColor="text1"/>
        </w:rPr>
        <w:t xml:space="preserve"> </w:t>
      </w:r>
      <w:r w:rsidRPr="0066386C">
        <w:t>– Only hazardous chemicals that have been approved on the DECD list of approved Hazardous Chemicals (</w:t>
      </w:r>
      <w:hyperlink r:id="rId16" w:tgtFrame="_blank" w:history="1">
        <w:r w:rsidRPr="00FB6981">
          <w:rPr>
            <w:rStyle w:val="Hyperlink"/>
            <w:b/>
          </w:rPr>
          <w:t>DECD Approved Hazardous Chemicals</w:t>
        </w:r>
      </w:hyperlink>
      <w:r w:rsidRPr="0066386C">
        <w:t>) can be purchased.</w:t>
      </w:r>
    </w:p>
    <w:p w:rsidR="0066386C" w:rsidRPr="0066386C" w:rsidRDefault="0066386C" w:rsidP="0066386C">
      <w:pPr>
        <w:pStyle w:val="Heading2"/>
      </w:pPr>
      <w:bookmarkStart w:id="8" w:name="_Hazardous_Chemical_Risk"/>
      <w:bookmarkStart w:id="9" w:name="_Toc39474765"/>
      <w:bookmarkStart w:id="10" w:name="_Toc50963850"/>
      <w:bookmarkEnd w:id="8"/>
      <w:r w:rsidRPr="0066386C">
        <w:t>Hazardous Chemical Risk Assessment</w:t>
      </w:r>
      <w:bookmarkEnd w:id="9"/>
      <w:bookmarkEnd w:id="10"/>
    </w:p>
    <w:p w:rsidR="0066386C" w:rsidRPr="0066386C" w:rsidRDefault="0066386C" w:rsidP="0066386C">
      <w:pPr>
        <w:ind w:left="1077"/>
      </w:pPr>
      <w:r w:rsidRPr="0066386C">
        <w:t>The assessment of risk associated with a chemical classified or deemed to be “hazardous”, is required in the following circumstances:</w:t>
      </w:r>
    </w:p>
    <w:p w:rsidR="0066386C" w:rsidRPr="0066386C" w:rsidRDefault="0066386C" w:rsidP="00D66E7A">
      <w:pPr>
        <w:pStyle w:val="ListParagraph"/>
        <w:numPr>
          <w:ilvl w:val="0"/>
          <w:numId w:val="5"/>
        </w:numPr>
      </w:pPr>
      <w:r w:rsidRPr="0066386C">
        <w:t>prior to the introduction of a chemical into the workplace;</w:t>
      </w:r>
    </w:p>
    <w:p w:rsidR="0066386C" w:rsidRPr="0066386C" w:rsidRDefault="0066386C" w:rsidP="00D66E7A">
      <w:pPr>
        <w:pStyle w:val="ListParagraph"/>
        <w:numPr>
          <w:ilvl w:val="0"/>
          <w:numId w:val="5"/>
        </w:numPr>
      </w:pPr>
      <w:r w:rsidRPr="0066386C">
        <w:t>purchase of a chemical proposed to be equivalent to a chemical already used but from a different supplier;</w:t>
      </w:r>
    </w:p>
    <w:p w:rsidR="0066386C" w:rsidRPr="0066386C" w:rsidRDefault="0066386C" w:rsidP="00D66E7A">
      <w:pPr>
        <w:pStyle w:val="ListParagraph"/>
        <w:numPr>
          <w:ilvl w:val="0"/>
          <w:numId w:val="5"/>
        </w:numPr>
      </w:pPr>
      <w:proofErr w:type="gramStart"/>
      <w:r w:rsidRPr="0066386C">
        <w:t>the</w:t>
      </w:r>
      <w:proofErr w:type="gramEnd"/>
      <w:r w:rsidRPr="0066386C">
        <w:t xml:space="preserve"> re-issue of the relevant SDS.</w:t>
      </w:r>
    </w:p>
    <w:p w:rsidR="0066386C" w:rsidRPr="0066386C" w:rsidRDefault="0066386C" w:rsidP="0066386C">
      <w:pPr>
        <w:ind w:left="1077"/>
      </w:pPr>
      <w:r w:rsidRPr="0066386C">
        <w:t>The risk assessment shall address the following:</w:t>
      </w:r>
    </w:p>
    <w:p w:rsidR="0066386C" w:rsidRPr="0066386C" w:rsidRDefault="0066386C" w:rsidP="00D66E7A">
      <w:pPr>
        <w:pStyle w:val="ListParagraph"/>
        <w:numPr>
          <w:ilvl w:val="0"/>
          <w:numId w:val="6"/>
        </w:numPr>
      </w:pPr>
      <w:r w:rsidRPr="0066386C">
        <w:t>identity of the chemical;</w:t>
      </w:r>
    </w:p>
    <w:p w:rsidR="0066386C" w:rsidRPr="0066386C" w:rsidRDefault="0066386C" w:rsidP="00D66E7A">
      <w:pPr>
        <w:pStyle w:val="ListParagraph"/>
        <w:numPr>
          <w:ilvl w:val="0"/>
          <w:numId w:val="6"/>
        </w:numPr>
      </w:pPr>
      <w:r w:rsidRPr="0066386C">
        <w:t>the use</w:t>
      </w:r>
      <w:r w:rsidR="00DA61ED">
        <w:t>(s)</w:t>
      </w:r>
      <w:r w:rsidRPr="0066386C">
        <w:t xml:space="preserve"> of the chemical and any known alternative chemicals;</w:t>
      </w:r>
    </w:p>
    <w:p w:rsidR="0066386C" w:rsidRPr="0066386C" w:rsidRDefault="0066386C" w:rsidP="00D66E7A">
      <w:pPr>
        <w:pStyle w:val="ListParagraph"/>
        <w:numPr>
          <w:ilvl w:val="0"/>
          <w:numId w:val="6"/>
        </w:numPr>
      </w:pPr>
      <w:r w:rsidRPr="0066386C">
        <w:t>identification of prohibited carcinogens, restricted carcinogens, and restricted hazardou</w:t>
      </w:r>
      <w:r w:rsidR="00DA61ED">
        <w:t>s chemicals (WHS Regulation 2012</w:t>
      </w:r>
      <w:r w:rsidR="000E0AB3">
        <w:t xml:space="preserve"> (SA)</w:t>
      </w:r>
      <w:r w:rsidRPr="0066386C">
        <w:t xml:space="preserve"> Schedule 10);</w:t>
      </w:r>
    </w:p>
    <w:p w:rsidR="0066386C" w:rsidRPr="0066386C" w:rsidRDefault="0066386C" w:rsidP="00D66E7A">
      <w:pPr>
        <w:pStyle w:val="ListParagraph"/>
        <w:numPr>
          <w:ilvl w:val="0"/>
          <w:numId w:val="6"/>
        </w:numPr>
      </w:pPr>
      <w:r w:rsidRPr="0066386C">
        <w:t>the known health and environmental effects of exposure to that chemical;</w:t>
      </w:r>
    </w:p>
    <w:p w:rsidR="0066386C" w:rsidRPr="0066386C" w:rsidRDefault="0066386C" w:rsidP="00D66E7A">
      <w:pPr>
        <w:pStyle w:val="ListParagraph"/>
        <w:numPr>
          <w:ilvl w:val="0"/>
          <w:numId w:val="6"/>
        </w:numPr>
      </w:pPr>
      <w:r w:rsidRPr="0066386C">
        <w:t>the likelihood of injury or harm;</w:t>
      </w:r>
    </w:p>
    <w:p w:rsidR="0066386C" w:rsidRPr="0066386C" w:rsidRDefault="0066386C" w:rsidP="00D66E7A">
      <w:pPr>
        <w:pStyle w:val="ListParagraph"/>
        <w:numPr>
          <w:ilvl w:val="0"/>
          <w:numId w:val="6"/>
        </w:numPr>
      </w:pPr>
      <w:r w:rsidRPr="0066386C">
        <w:t>concentration and duration of exposure;</w:t>
      </w:r>
    </w:p>
    <w:p w:rsidR="0066386C" w:rsidRPr="0066386C" w:rsidRDefault="0066386C" w:rsidP="00D66E7A">
      <w:pPr>
        <w:pStyle w:val="ListParagraph"/>
        <w:numPr>
          <w:ilvl w:val="0"/>
          <w:numId w:val="6"/>
        </w:numPr>
      </w:pPr>
      <w:r w:rsidRPr="0066386C">
        <w:t>procedures for safe use, handling, transfer, transport, storage and disposal;</w:t>
      </w:r>
    </w:p>
    <w:p w:rsidR="0066386C" w:rsidRPr="0066386C" w:rsidRDefault="0066386C" w:rsidP="00D66E7A">
      <w:pPr>
        <w:pStyle w:val="ListParagraph"/>
        <w:numPr>
          <w:ilvl w:val="0"/>
          <w:numId w:val="6"/>
        </w:numPr>
      </w:pPr>
      <w:r w:rsidRPr="0066386C">
        <w:t>hazardous chemicals generated due to reactions with other chemicals, air or thermal decomposition, etc.;</w:t>
      </w:r>
    </w:p>
    <w:p w:rsidR="0066386C" w:rsidRPr="0066386C" w:rsidRDefault="0066386C" w:rsidP="00D66E7A">
      <w:pPr>
        <w:pStyle w:val="ListParagraph"/>
        <w:numPr>
          <w:ilvl w:val="0"/>
          <w:numId w:val="6"/>
        </w:numPr>
      </w:pPr>
      <w:r w:rsidRPr="0066386C">
        <w:t>emergency procedures</w:t>
      </w:r>
    </w:p>
    <w:p w:rsidR="0066386C" w:rsidRPr="0066386C" w:rsidRDefault="0066386C" w:rsidP="00D66E7A">
      <w:pPr>
        <w:pStyle w:val="ListParagraph"/>
        <w:numPr>
          <w:ilvl w:val="0"/>
          <w:numId w:val="6"/>
        </w:numPr>
      </w:pPr>
      <w:r w:rsidRPr="0066386C">
        <w:t>emergency control equipment i.e. fire extinguishers, eyewash stations, safety showers;</w:t>
      </w:r>
    </w:p>
    <w:p w:rsidR="0066386C" w:rsidRPr="0066386C" w:rsidRDefault="0066386C" w:rsidP="00D66E7A">
      <w:pPr>
        <w:pStyle w:val="ListParagraph"/>
        <w:numPr>
          <w:ilvl w:val="0"/>
          <w:numId w:val="6"/>
        </w:numPr>
      </w:pPr>
      <w:r w:rsidRPr="0066386C">
        <w:t>first aid procedures;</w:t>
      </w:r>
    </w:p>
    <w:p w:rsidR="0066386C" w:rsidRPr="0066386C" w:rsidRDefault="0066386C" w:rsidP="00D66E7A">
      <w:pPr>
        <w:pStyle w:val="ListParagraph"/>
        <w:numPr>
          <w:ilvl w:val="0"/>
          <w:numId w:val="6"/>
        </w:numPr>
      </w:pPr>
      <w:r w:rsidRPr="0066386C">
        <w:t>information for a treating physician; and</w:t>
      </w:r>
    </w:p>
    <w:p w:rsidR="0066386C" w:rsidRPr="0066386C" w:rsidRDefault="0066386C" w:rsidP="00D66E7A">
      <w:pPr>
        <w:pStyle w:val="ListParagraph"/>
        <w:numPr>
          <w:ilvl w:val="0"/>
          <w:numId w:val="6"/>
        </w:numPr>
      </w:pPr>
      <w:proofErr w:type="gramStart"/>
      <w:r w:rsidRPr="0066386C">
        <w:t>the</w:t>
      </w:r>
      <w:proofErr w:type="gramEnd"/>
      <w:r w:rsidRPr="0066386C">
        <w:t xml:space="preserve"> personal protective equipment (PPE) required.</w:t>
      </w:r>
    </w:p>
    <w:p w:rsidR="0066386C" w:rsidRPr="0066386C" w:rsidRDefault="0066386C" w:rsidP="0066386C">
      <w:pPr>
        <w:ind w:left="1077"/>
      </w:pPr>
      <w:r w:rsidRPr="0066386C">
        <w:t>Consideration is to be given to the risk associated to persons on site and adjoining the site during normal storage and under emergency conditions.</w:t>
      </w:r>
    </w:p>
    <w:p w:rsidR="0066386C" w:rsidRPr="0066386C" w:rsidRDefault="0066386C" w:rsidP="0066386C">
      <w:pPr>
        <w:ind w:left="1077"/>
      </w:pPr>
      <w:r w:rsidRPr="0066386C">
        <w:t>Occupants of premises adjoin the site shall be given information regarding the emergency procedures concerning any bulk storage of chemicals.</w:t>
      </w:r>
    </w:p>
    <w:p w:rsidR="0066386C" w:rsidRPr="0066386C" w:rsidRDefault="0066386C" w:rsidP="0066386C">
      <w:pPr>
        <w:pStyle w:val="Heading2"/>
      </w:pPr>
      <w:bookmarkStart w:id="11" w:name="_Toc39474766"/>
      <w:bookmarkStart w:id="12" w:name="_Toc50963851"/>
      <w:r w:rsidRPr="0066386C">
        <w:t>Safety Data Sheets</w:t>
      </w:r>
      <w:bookmarkEnd w:id="11"/>
      <w:bookmarkEnd w:id="12"/>
    </w:p>
    <w:p w:rsidR="0066386C" w:rsidRPr="0066386C" w:rsidRDefault="0066386C" w:rsidP="0066386C">
      <w:pPr>
        <w:ind w:left="1077"/>
      </w:pPr>
      <w:r w:rsidRPr="0066386C">
        <w:t>A S</w:t>
      </w:r>
      <w:r w:rsidR="00FB6981">
        <w:t xml:space="preserve">afety </w:t>
      </w:r>
      <w:r w:rsidRPr="0066386C">
        <w:t>D</w:t>
      </w:r>
      <w:r w:rsidR="00FB6981">
        <w:t xml:space="preserve">ata </w:t>
      </w:r>
      <w:r w:rsidRPr="0066386C">
        <w:t>S</w:t>
      </w:r>
      <w:r w:rsidR="00FB6981">
        <w:t>heet (SDS)</w:t>
      </w:r>
      <w:r w:rsidRPr="0066386C">
        <w:t xml:space="preserve"> specific to the chemical product, shall be made available to any worker who receives, handles, uses, stores, transports or disposes of that chemical, or undertakes a process using the chemical which, in </w:t>
      </w:r>
      <w:r w:rsidRPr="0066386C">
        <w:lastRenderedPageBreak/>
        <w:t>turn, generates a hazardous chemical or chemicals, or any worker who may be affected by the chemical.</w:t>
      </w:r>
    </w:p>
    <w:p w:rsidR="002553AD" w:rsidRPr="002553AD" w:rsidRDefault="0066386C" w:rsidP="002553AD">
      <w:pPr>
        <w:ind w:left="1077"/>
        <w:rPr>
          <w:b/>
          <w:color w:val="0563C1" w:themeColor="hyperlink"/>
          <w:u w:val="single"/>
        </w:rPr>
      </w:pPr>
      <w:r w:rsidRPr="0066386C">
        <w:t>SDS’s are current for a period of five (5) years after the date of issue.  Where the only available copy of a SDS exceeds five (5) years and a current version is not available from the supplier or manufacturer, the SDS should be clearly marked with a statement to that effect and dated.</w:t>
      </w:r>
      <w:r w:rsidR="002553AD">
        <w:t xml:space="preserve"> </w:t>
      </w:r>
      <w:r w:rsidR="000E0AB3">
        <w:t xml:space="preserve"> Note: if you have a chemical that is older than five (5) years, you may need to keep the original Material Safety Data Sheet for reference purposes and note this on the </w:t>
      </w:r>
      <w:hyperlink r:id="rId17" w:history="1">
        <w:r w:rsidR="000E0AB3" w:rsidRPr="0053372F">
          <w:rPr>
            <w:rStyle w:val="Hyperlink"/>
            <w:b/>
          </w:rPr>
          <w:t>Hazardous Chemical Register (056F)</w:t>
        </w:r>
      </w:hyperlink>
      <w:r w:rsidR="002553AD">
        <w:t>.</w:t>
      </w:r>
    </w:p>
    <w:p w:rsidR="0066386C" w:rsidRPr="0066386C" w:rsidRDefault="0066386C" w:rsidP="0066386C">
      <w:pPr>
        <w:pStyle w:val="Heading2"/>
      </w:pPr>
      <w:bookmarkStart w:id="13" w:name="_Toc39474767"/>
      <w:bookmarkStart w:id="14" w:name="_Toc50963852"/>
      <w:r w:rsidRPr="0066386C">
        <w:t>Chemical Registers</w:t>
      </w:r>
      <w:bookmarkEnd w:id="13"/>
      <w:bookmarkEnd w:id="14"/>
    </w:p>
    <w:p w:rsidR="0066386C" w:rsidRPr="0066386C" w:rsidRDefault="0066386C" w:rsidP="0066386C">
      <w:pPr>
        <w:ind w:left="1077"/>
      </w:pPr>
      <w:r w:rsidRPr="0066386C">
        <w:t xml:space="preserve">A </w:t>
      </w:r>
      <w:hyperlink r:id="rId18" w:history="1">
        <w:r w:rsidR="008949C9" w:rsidRPr="0053372F">
          <w:rPr>
            <w:rStyle w:val="Hyperlink"/>
            <w:b/>
          </w:rPr>
          <w:t xml:space="preserve">Hazardous </w:t>
        </w:r>
        <w:r w:rsidRPr="0053372F">
          <w:rPr>
            <w:rStyle w:val="Hyperlink"/>
            <w:b/>
          </w:rPr>
          <w:t>Chemical Register</w:t>
        </w:r>
        <w:r w:rsidR="008949C9" w:rsidRPr="0053372F">
          <w:rPr>
            <w:rStyle w:val="Hyperlink"/>
            <w:b/>
          </w:rPr>
          <w:t xml:space="preserve"> (056F)</w:t>
        </w:r>
      </w:hyperlink>
      <w:r w:rsidR="008949C9">
        <w:t xml:space="preserve"> or equivalent</w:t>
      </w:r>
      <w:r w:rsidRPr="0066386C">
        <w:t xml:space="preserve"> must be developed and maintained for Hazardous Chemicals that are stored handled or used at the workplace (except where they are consumer products).</w:t>
      </w:r>
    </w:p>
    <w:p w:rsidR="0066386C" w:rsidRPr="0066386C" w:rsidRDefault="008949C9" w:rsidP="0066386C">
      <w:pPr>
        <w:ind w:left="1077"/>
      </w:pPr>
      <w:r>
        <w:t xml:space="preserve">Hazardous </w:t>
      </w:r>
      <w:r w:rsidR="0066386C" w:rsidRPr="0066386C">
        <w:t xml:space="preserve">Chemical Registers may be kept electronically (e.g. intranet, </w:t>
      </w:r>
      <w:proofErr w:type="spellStart"/>
      <w:r w:rsidR="0066386C" w:rsidRPr="0066386C">
        <w:t>ChemWatch</w:t>
      </w:r>
      <w:proofErr w:type="spellEnd"/>
      <w:r w:rsidR="0066386C" w:rsidRPr="0066386C">
        <w:t>) provided workers involved in using, handling, or storing a hazardous chemical; and anyone else who is likely to be affected by a hazardous chemical at the site or workplace has readily available access to the Chemical Register.  Otherwise a hard copy must be kept in the location where the chemicals a</w:t>
      </w:r>
      <w:r>
        <w:t>re stored and / or mostly used.</w:t>
      </w:r>
    </w:p>
    <w:p w:rsidR="0066386C" w:rsidRPr="0066386C" w:rsidRDefault="0066386C" w:rsidP="0066386C">
      <w:pPr>
        <w:ind w:left="1077"/>
      </w:pPr>
      <w:r w:rsidRPr="0066386C">
        <w:t>The Chemical Register must be formally reviewed at least annually to:</w:t>
      </w:r>
    </w:p>
    <w:p w:rsidR="0066386C" w:rsidRPr="0066386C" w:rsidRDefault="0066386C" w:rsidP="00D66E7A">
      <w:pPr>
        <w:pStyle w:val="ListParagraph"/>
        <w:numPr>
          <w:ilvl w:val="0"/>
          <w:numId w:val="7"/>
        </w:numPr>
      </w:pPr>
      <w:r w:rsidRPr="0066386C">
        <w:t>ensure the Chemical Register is reconciled against actual chemicals used, handled and stored onsite and that all Safety Data Sheets and risk assessments are current and available;</w:t>
      </w:r>
    </w:p>
    <w:p w:rsidR="0066386C" w:rsidRPr="0066386C" w:rsidRDefault="0066386C" w:rsidP="00D66E7A">
      <w:pPr>
        <w:pStyle w:val="ListParagraph"/>
        <w:numPr>
          <w:ilvl w:val="0"/>
          <w:numId w:val="7"/>
        </w:numPr>
      </w:pPr>
      <w:r w:rsidRPr="0066386C">
        <w:t>help identify potential chemical storage issues including unlabelled and incompatible products;</w:t>
      </w:r>
    </w:p>
    <w:p w:rsidR="0066386C" w:rsidRPr="0066386C" w:rsidRDefault="0066386C" w:rsidP="00D66E7A">
      <w:pPr>
        <w:pStyle w:val="ListParagraph"/>
        <w:numPr>
          <w:ilvl w:val="0"/>
          <w:numId w:val="7"/>
        </w:numPr>
      </w:pPr>
      <w:r w:rsidRPr="0066386C">
        <w:t>identify discontinued and unwanted chemicals;</w:t>
      </w:r>
    </w:p>
    <w:p w:rsidR="0066386C" w:rsidRPr="0066386C" w:rsidRDefault="0066386C" w:rsidP="00D66E7A">
      <w:pPr>
        <w:pStyle w:val="ListParagraph"/>
        <w:numPr>
          <w:ilvl w:val="0"/>
          <w:numId w:val="7"/>
        </w:numPr>
      </w:pPr>
      <w:proofErr w:type="gramStart"/>
      <w:r w:rsidRPr="0066386C">
        <w:t>minimise</w:t>
      </w:r>
      <w:proofErr w:type="gramEnd"/>
      <w:r w:rsidRPr="0066386C">
        <w:t xml:space="preserve"> potential risk exposures associated with excessive quantities or unnecessary hazardous chemicals.</w:t>
      </w:r>
    </w:p>
    <w:p w:rsidR="0066386C" w:rsidRPr="0066386C" w:rsidRDefault="0066386C" w:rsidP="0066386C">
      <w:pPr>
        <w:pStyle w:val="Heading2"/>
      </w:pPr>
      <w:bookmarkStart w:id="15" w:name="_Toc39474768"/>
      <w:bookmarkStart w:id="16" w:name="_Toc50963853"/>
      <w:r w:rsidRPr="0066386C">
        <w:t>Labelling of Chemical Containers / Pipes</w:t>
      </w:r>
      <w:bookmarkEnd w:id="15"/>
      <w:bookmarkEnd w:id="16"/>
    </w:p>
    <w:p w:rsidR="0066386C" w:rsidRPr="0066386C" w:rsidRDefault="0066386C" w:rsidP="0066386C">
      <w:pPr>
        <w:ind w:left="1077"/>
      </w:pPr>
      <w:r w:rsidRPr="0066386C">
        <w:t>The Manager and Workers responsible for the use, handling, storage and disposal of hazardous chemicals must ensure that manufacturers and / or suppliers labels (in English) on original hazardous chemicals container are not removed defaced or modified.</w:t>
      </w:r>
    </w:p>
    <w:p w:rsidR="0066386C" w:rsidRPr="0066386C" w:rsidRDefault="0066386C" w:rsidP="0066386C">
      <w:pPr>
        <w:ind w:left="1077"/>
      </w:pPr>
      <w:r w:rsidRPr="0066386C">
        <w:t>The chemical shall be correctly labelled in accordance with the Globally Harmonised System of Classification and Labelling of Che</w:t>
      </w:r>
      <w:r>
        <w:t>micals (GHS) and should include:</w:t>
      </w:r>
    </w:p>
    <w:p w:rsidR="0066386C" w:rsidRPr="0066386C" w:rsidRDefault="0066386C" w:rsidP="00D66E7A">
      <w:pPr>
        <w:pStyle w:val="ListParagraph"/>
        <w:numPr>
          <w:ilvl w:val="0"/>
          <w:numId w:val="8"/>
        </w:numPr>
      </w:pPr>
      <w:r w:rsidRPr="0066386C">
        <w:t>the product name;</w:t>
      </w:r>
    </w:p>
    <w:p w:rsidR="0066386C" w:rsidRPr="0066386C" w:rsidRDefault="0066386C" w:rsidP="00D66E7A">
      <w:pPr>
        <w:pStyle w:val="ListParagraph"/>
        <w:numPr>
          <w:ilvl w:val="0"/>
          <w:numId w:val="8"/>
        </w:numPr>
      </w:pPr>
      <w:r w:rsidRPr="0066386C">
        <w:t>Hazardous Chemical pictograms and / or poisons label where appropriate;</w:t>
      </w:r>
    </w:p>
    <w:p w:rsidR="0066386C" w:rsidRPr="0066386C" w:rsidRDefault="005877EA" w:rsidP="00D66E7A">
      <w:pPr>
        <w:pStyle w:val="ListParagraph"/>
        <w:numPr>
          <w:ilvl w:val="0"/>
          <w:numId w:val="8"/>
        </w:numPr>
      </w:pPr>
      <w:r>
        <w:t>the chemical</w:t>
      </w:r>
      <w:r w:rsidR="0066386C" w:rsidRPr="0066386C">
        <w:t xml:space="preserve"> name(s) of the ingredients and their respective concentrations;</w:t>
      </w:r>
    </w:p>
    <w:p w:rsidR="0066386C" w:rsidRPr="0066386C" w:rsidRDefault="0066386C" w:rsidP="00D66E7A">
      <w:pPr>
        <w:pStyle w:val="ListParagraph"/>
        <w:numPr>
          <w:ilvl w:val="0"/>
          <w:numId w:val="8"/>
        </w:numPr>
      </w:pPr>
      <w:r w:rsidRPr="0066386C">
        <w:t>the trade name of the chemical;</w:t>
      </w:r>
    </w:p>
    <w:p w:rsidR="0066386C" w:rsidRPr="0066386C" w:rsidRDefault="0066386C" w:rsidP="00D66E7A">
      <w:pPr>
        <w:pStyle w:val="ListParagraph"/>
        <w:numPr>
          <w:ilvl w:val="0"/>
          <w:numId w:val="8"/>
        </w:numPr>
      </w:pPr>
      <w:r w:rsidRPr="0066386C">
        <w:t>how to use the chemical safety;</w:t>
      </w:r>
    </w:p>
    <w:p w:rsidR="0066386C" w:rsidRPr="0066386C" w:rsidRDefault="0066386C" w:rsidP="00D66E7A">
      <w:pPr>
        <w:pStyle w:val="ListParagraph"/>
        <w:numPr>
          <w:ilvl w:val="0"/>
          <w:numId w:val="8"/>
        </w:numPr>
      </w:pPr>
      <w:r w:rsidRPr="0066386C">
        <w:t>health information including safety and risk phrases; and</w:t>
      </w:r>
    </w:p>
    <w:p w:rsidR="0066386C" w:rsidRPr="0066386C" w:rsidRDefault="0066386C" w:rsidP="00D66E7A">
      <w:pPr>
        <w:pStyle w:val="ListParagraph"/>
        <w:numPr>
          <w:ilvl w:val="0"/>
          <w:numId w:val="8"/>
        </w:numPr>
      </w:pPr>
      <w:proofErr w:type="gramStart"/>
      <w:r w:rsidRPr="0066386C">
        <w:t>supplier</w:t>
      </w:r>
      <w:proofErr w:type="gramEnd"/>
      <w:r w:rsidRPr="0066386C">
        <w:t xml:space="preserve"> information and emergency contact numbers.</w:t>
      </w:r>
    </w:p>
    <w:p w:rsidR="001740C2" w:rsidRDefault="001740C2">
      <w:pPr>
        <w:spacing w:before="0" w:after="160"/>
      </w:pPr>
      <w:r>
        <w:br w:type="page"/>
      </w:r>
    </w:p>
    <w:p w:rsidR="0066386C" w:rsidRPr="0066386C" w:rsidRDefault="0066386C" w:rsidP="0066386C">
      <w:pPr>
        <w:ind w:left="1077"/>
      </w:pPr>
      <w:r w:rsidRPr="0066386C">
        <w:lastRenderedPageBreak/>
        <w:t xml:space="preserve">Table 1. </w:t>
      </w:r>
      <w:proofErr w:type="gramStart"/>
      <w:r w:rsidRPr="0066386C">
        <w:t>below</w:t>
      </w:r>
      <w:proofErr w:type="gramEnd"/>
      <w:r w:rsidRPr="0066386C">
        <w:t xml:space="preserve"> is a guide on the size dimensions for the pict</w:t>
      </w:r>
      <w:r w:rsidR="005877EA">
        <w:t xml:space="preserve">ogram and text size for the </w:t>
      </w:r>
      <w:r w:rsidRPr="0066386C">
        <w:t>labels to be compliant with Global harmonised System (GHS) laws.</w:t>
      </w:r>
    </w:p>
    <w:p w:rsidR="0066386C" w:rsidRPr="008A5CBB" w:rsidRDefault="0066386C" w:rsidP="0066386C">
      <w:pPr>
        <w:ind w:left="1111"/>
        <w:rPr>
          <w:rFonts w:cs="Arial"/>
          <w:b/>
        </w:rPr>
      </w:pPr>
      <w:r w:rsidRPr="008A5CBB">
        <w:rPr>
          <w:rFonts w:cs="Arial"/>
          <w:b/>
        </w:rPr>
        <w:t xml:space="preserve">Table 1. – Guide on size and dimensions of </w:t>
      </w:r>
      <w:r w:rsidR="005877EA">
        <w:rPr>
          <w:rFonts w:cs="Arial"/>
          <w:b/>
        </w:rPr>
        <w:t xml:space="preserve">pictogram and text for </w:t>
      </w:r>
      <w:r w:rsidRPr="008A5CBB">
        <w:rPr>
          <w:rFonts w:cs="Arial"/>
          <w:b/>
        </w:rPr>
        <w:t>labels.</w:t>
      </w:r>
    </w:p>
    <w:tbl>
      <w:tblPr>
        <w:tblStyle w:val="TableGrid"/>
        <w:tblW w:w="0" w:type="auto"/>
        <w:tblInd w:w="1111" w:type="dxa"/>
        <w:tblLook w:val="04A0" w:firstRow="1" w:lastRow="0" w:firstColumn="1" w:lastColumn="0" w:noHBand="0" w:noVBand="1"/>
      </w:tblPr>
      <w:tblGrid>
        <w:gridCol w:w="2003"/>
        <w:gridCol w:w="3827"/>
        <w:gridCol w:w="2075"/>
      </w:tblGrid>
      <w:tr w:rsidR="0066386C" w:rsidTr="00D71B61">
        <w:trPr>
          <w:trHeight w:val="397"/>
        </w:trPr>
        <w:tc>
          <w:tcPr>
            <w:tcW w:w="2003" w:type="dxa"/>
            <w:shd w:val="clear" w:color="auto" w:fill="ED7D31" w:themeFill="accent2"/>
            <w:vAlign w:val="center"/>
          </w:tcPr>
          <w:p w:rsidR="0066386C" w:rsidRPr="004545EC" w:rsidRDefault="0066386C" w:rsidP="00D71B61">
            <w:pPr>
              <w:pStyle w:val="ListParagraph"/>
              <w:ind w:left="0"/>
              <w:jc w:val="center"/>
              <w:rPr>
                <w:rFonts w:cs="Arial"/>
                <w:sz w:val="20"/>
                <w:szCs w:val="20"/>
              </w:rPr>
            </w:pPr>
            <w:r w:rsidRPr="004545EC">
              <w:rPr>
                <w:rFonts w:cs="Arial"/>
                <w:sz w:val="20"/>
                <w:szCs w:val="20"/>
              </w:rPr>
              <w:t>Container capacity</w:t>
            </w:r>
          </w:p>
        </w:tc>
        <w:tc>
          <w:tcPr>
            <w:tcW w:w="3827" w:type="dxa"/>
            <w:shd w:val="clear" w:color="auto" w:fill="ED7D31" w:themeFill="accent2"/>
            <w:vAlign w:val="center"/>
          </w:tcPr>
          <w:p w:rsidR="0066386C" w:rsidRPr="004545EC" w:rsidRDefault="0066386C" w:rsidP="00D71B61">
            <w:pPr>
              <w:pStyle w:val="ListParagraph"/>
              <w:ind w:left="0"/>
              <w:jc w:val="center"/>
              <w:rPr>
                <w:rFonts w:cs="Arial"/>
                <w:sz w:val="20"/>
                <w:szCs w:val="20"/>
              </w:rPr>
            </w:pPr>
            <w:r w:rsidRPr="004545EC">
              <w:rPr>
                <w:rFonts w:cs="Arial"/>
                <w:sz w:val="20"/>
                <w:szCs w:val="20"/>
              </w:rPr>
              <w:t>Minimum hazard pictogram dimensions</w:t>
            </w:r>
          </w:p>
        </w:tc>
        <w:tc>
          <w:tcPr>
            <w:tcW w:w="2075" w:type="dxa"/>
            <w:shd w:val="clear" w:color="auto" w:fill="ED7D31" w:themeFill="accent2"/>
            <w:vAlign w:val="center"/>
          </w:tcPr>
          <w:p w:rsidR="0066386C" w:rsidRPr="004545EC" w:rsidRDefault="0066386C" w:rsidP="00D71B61">
            <w:pPr>
              <w:pStyle w:val="ListParagraph"/>
              <w:ind w:left="0"/>
              <w:jc w:val="center"/>
              <w:rPr>
                <w:rFonts w:cs="Arial"/>
                <w:sz w:val="20"/>
                <w:szCs w:val="20"/>
              </w:rPr>
            </w:pPr>
            <w:r w:rsidRPr="004545EC">
              <w:rPr>
                <w:rFonts w:cs="Arial"/>
                <w:sz w:val="20"/>
                <w:szCs w:val="20"/>
              </w:rPr>
              <w:t>Minimum text size</w:t>
            </w:r>
          </w:p>
        </w:tc>
      </w:tr>
      <w:tr w:rsidR="0066386C" w:rsidTr="00D71B61">
        <w:trPr>
          <w:trHeight w:val="283"/>
        </w:trPr>
        <w:tc>
          <w:tcPr>
            <w:tcW w:w="2003" w:type="dxa"/>
            <w:vAlign w:val="center"/>
          </w:tcPr>
          <w:p w:rsidR="0066386C" w:rsidRPr="004545EC" w:rsidRDefault="0066386C" w:rsidP="00D71B61">
            <w:pPr>
              <w:pStyle w:val="ListParagraph"/>
              <w:ind w:left="0"/>
              <w:rPr>
                <w:rFonts w:cs="Arial"/>
                <w:sz w:val="20"/>
                <w:szCs w:val="20"/>
              </w:rPr>
            </w:pPr>
            <w:r>
              <w:rPr>
                <w:rFonts w:cs="Arial"/>
                <w:sz w:val="20"/>
                <w:szCs w:val="20"/>
              </w:rPr>
              <w:t>≤ 500 mL</w:t>
            </w:r>
          </w:p>
        </w:tc>
        <w:tc>
          <w:tcPr>
            <w:tcW w:w="3827" w:type="dxa"/>
            <w:vAlign w:val="center"/>
          </w:tcPr>
          <w:p w:rsidR="0066386C" w:rsidRPr="004545EC" w:rsidRDefault="0066386C" w:rsidP="00D71B61">
            <w:pPr>
              <w:pStyle w:val="ListParagraph"/>
              <w:ind w:left="0"/>
              <w:rPr>
                <w:rFonts w:cs="Arial"/>
                <w:sz w:val="20"/>
                <w:szCs w:val="20"/>
              </w:rPr>
            </w:pPr>
            <w:r>
              <w:rPr>
                <w:rFonts w:cs="Arial"/>
                <w:sz w:val="20"/>
                <w:szCs w:val="20"/>
              </w:rPr>
              <w:t>15 x 15 mm</w:t>
            </w:r>
          </w:p>
        </w:tc>
        <w:tc>
          <w:tcPr>
            <w:tcW w:w="2075" w:type="dxa"/>
            <w:vAlign w:val="center"/>
          </w:tcPr>
          <w:p w:rsidR="0066386C" w:rsidRPr="004545EC" w:rsidRDefault="0066386C" w:rsidP="00D71B61">
            <w:pPr>
              <w:pStyle w:val="ListParagraph"/>
              <w:ind w:left="0"/>
              <w:rPr>
                <w:rFonts w:cs="Arial"/>
                <w:sz w:val="20"/>
                <w:szCs w:val="20"/>
              </w:rPr>
            </w:pPr>
            <w:r>
              <w:rPr>
                <w:rFonts w:cs="Arial"/>
                <w:sz w:val="20"/>
                <w:szCs w:val="20"/>
              </w:rPr>
              <w:t>2.5 mm</w:t>
            </w:r>
          </w:p>
        </w:tc>
      </w:tr>
      <w:tr w:rsidR="0066386C" w:rsidTr="00D71B61">
        <w:trPr>
          <w:trHeight w:val="283"/>
        </w:trPr>
        <w:tc>
          <w:tcPr>
            <w:tcW w:w="2003" w:type="dxa"/>
            <w:vAlign w:val="center"/>
          </w:tcPr>
          <w:p w:rsidR="0066386C" w:rsidRPr="004545EC" w:rsidRDefault="0066386C" w:rsidP="00D71B61">
            <w:pPr>
              <w:rPr>
                <w:rFonts w:cs="Arial"/>
                <w:sz w:val="20"/>
                <w:szCs w:val="20"/>
              </w:rPr>
            </w:pPr>
            <w:r w:rsidRPr="004545EC">
              <w:rPr>
                <w:rFonts w:cs="Arial"/>
                <w:sz w:val="20"/>
                <w:szCs w:val="20"/>
              </w:rPr>
              <w:t>&gt;</w:t>
            </w:r>
            <w:r>
              <w:rPr>
                <w:rFonts w:cs="Arial"/>
                <w:sz w:val="20"/>
                <w:szCs w:val="20"/>
              </w:rPr>
              <w:t xml:space="preserve"> </w:t>
            </w:r>
            <w:r w:rsidRPr="004545EC">
              <w:rPr>
                <w:rFonts w:cs="Arial"/>
                <w:sz w:val="20"/>
                <w:szCs w:val="20"/>
              </w:rPr>
              <w:t>500 mL and ≥</w:t>
            </w:r>
            <w:r>
              <w:rPr>
                <w:rFonts w:cs="Arial"/>
                <w:sz w:val="20"/>
                <w:szCs w:val="20"/>
              </w:rPr>
              <w:t xml:space="preserve"> </w:t>
            </w:r>
            <w:r w:rsidRPr="004545EC">
              <w:rPr>
                <w:rFonts w:cs="Arial"/>
                <w:sz w:val="20"/>
                <w:szCs w:val="20"/>
              </w:rPr>
              <w:t>5 L</w:t>
            </w:r>
          </w:p>
        </w:tc>
        <w:tc>
          <w:tcPr>
            <w:tcW w:w="3827" w:type="dxa"/>
            <w:vAlign w:val="center"/>
          </w:tcPr>
          <w:p w:rsidR="0066386C" w:rsidRPr="004545EC" w:rsidRDefault="0066386C" w:rsidP="00D71B61">
            <w:pPr>
              <w:pStyle w:val="ListParagraph"/>
              <w:ind w:left="0"/>
              <w:rPr>
                <w:rFonts w:cs="Arial"/>
                <w:sz w:val="20"/>
                <w:szCs w:val="20"/>
              </w:rPr>
            </w:pPr>
            <w:r>
              <w:rPr>
                <w:rFonts w:cs="Arial"/>
                <w:sz w:val="20"/>
                <w:szCs w:val="20"/>
              </w:rPr>
              <w:t>20 x 20 mm</w:t>
            </w:r>
          </w:p>
        </w:tc>
        <w:tc>
          <w:tcPr>
            <w:tcW w:w="2075" w:type="dxa"/>
            <w:vAlign w:val="center"/>
          </w:tcPr>
          <w:p w:rsidR="0066386C" w:rsidRPr="004545EC" w:rsidRDefault="0066386C" w:rsidP="00D71B61">
            <w:pPr>
              <w:pStyle w:val="ListParagraph"/>
              <w:ind w:left="0"/>
              <w:rPr>
                <w:rFonts w:cs="Arial"/>
                <w:sz w:val="20"/>
                <w:szCs w:val="20"/>
              </w:rPr>
            </w:pPr>
            <w:r>
              <w:rPr>
                <w:rFonts w:cs="Arial"/>
                <w:sz w:val="20"/>
                <w:szCs w:val="20"/>
              </w:rPr>
              <w:t>3 mm</w:t>
            </w:r>
          </w:p>
        </w:tc>
      </w:tr>
      <w:tr w:rsidR="0066386C" w:rsidTr="00D71B61">
        <w:trPr>
          <w:trHeight w:val="283"/>
        </w:trPr>
        <w:tc>
          <w:tcPr>
            <w:tcW w:w="2003" w:type="dxa"/>
            <w:vAlign w:val="center"/>
          </w:tcPr>
          <w:p w:rsidR="0066386C" w:rsidRPr="004545EC" w:rsidRDefault="0066386C" w:rsidP="00D71B61">
            <w:pPr>
              <w:rPr>
                <w:rFonts w:cs="Arial"/>
                <w:sz w:val="20"/>
                <w:szCs w:val="20"/>
              </w:rPr>
            </w:pPr>
            <w:r w:rsidRPr="004545EC">
              <w:rPr>
                <w:rFonts w:cs="Arial"/>
                <w:sz w:val="20"/>
                <w:szCs w:val="20"/>
              </w:rPr>
              <w:t>&gt;</w:t>
            </w:r>
            <w:r>
              <w:rPr>
                <w:rFonts w:cs="Arial"/>
                <w:sz w:val="20"/>
                <w:szCs w:val="20"/>
              </w:rPr>
              <w:t xml:space="preserve"> </w:t>
            </w:r>
            <w:r w:rsidRPr="004545EC">
              <w:rPr>
                <w:rFonts w:cs="Arial"/>
                <w:sz w:val="20"/>
                <w:szCs w:val="20"/>
              </w:rPr>
              <w:t>5 L and ≤</w:t>
            </w:r>
            <w:r>
              <w:rPr>
                <w:rFonts w:cs="Arial"/>
                <w:sz w:val="20"/>
                <w:szCs w:val="20"/>
              </w:rPr>
              <w:t xml:space="preserve"> </w:t>
            </w:r>
            <w:r w:rsidRPr="004545EC">
              <w:rPr>
                <w:rFonts w:cs="Arial"/>
                <w:sz w:val="20"/>
                <w:szCs w:val="20"/>
              </w:rPr>
              <w:t>25 L</w:t>
            </w:r>
          </w:p>
        </w:tc>
        <w:tc>
          <w:tcPr>
            <w:tcW w:w="3827" w:type="dxa"/>
            <w:vAlign w:val="center"/>
          </w:tcPr>
          <w:p w:rsidR="0066386C" w:rsidRPr="004545EC" w:rsidRDefault="0066386C" w:rsidP="00D71B61">
            <w:pPr>
              <w:pStyle w:val="ListParagraph"/>
              <w:ind w:left="0"/>
              <w:rPr>
                <w:rFonts w:cs="Arial"/>
                <w:sz w:val="20"/>
                <w:szCs w:val="20"/>
              </w:rPr>
            </w:pPr>
            <w:r>
              <w:rPr>
                <w:rFonts w:cs="Arial"/>
                <w:sz w:val="20"/>
                <w:szCs w:val="20"/>
              </w:rPr>
              <w:t>50 x 50 mm</w:t>
            </w:r>
          </w:p>
        </w:tc>
        <w:tc>
          <w:tcPr>
            <w:tcW w:w="2075" w:type="dxa"/>
            <w:vAlign w:val="center"/>
          </w:tcPr>
          <w:p w:rsidR="0066386C" w:rsidRPr="004545EC" w:rsidRDefault="0066386C" w:rsidP="00D71B61">
            <w:pPr>
              <w:pStyle w:val="ListParagraph"/>
              <w:ind w:left="0"/>
              <w:rPr>
                <w:rFonts w:cs="Arial"/>
                <w:sz w:val="20"/>
                <w:szCs w:val="20"/>
              </w:rPr>
            </w:pPr>
            <w:r>
              <w:rPr>
                <w:rFonts w:cs="Arial"/>
                <w:sz w:val="20"/>
                <w:szCs w:val="20"/>
              </w:rPr>
              <w:t>5 mm</w:t>
            </w:r>
          </w:p>
        </w:tc>
      </w:tr>
      <w:tr w:rsidR="0066386C" w:rsidTr="00D71B61">
        <w:trPr>
          <w:trHeight w:val="283"/>
        </w:trPr>
        <w:tc>
          <w:tcPr>
            <w:tcW w:w="2003" w:type="dxa"/>
            <w:vAlign w:val="center"/>
          </w:tcPr>
          <w:p w:rsidR="0066386C" w:rsidRPr="004545EC" w:rsidRDefault="0066386C" w:rsidP="00D71B61">
            <w:pPr>
              <w:pStyle w:val="ListParagraph"/>
              <w:ind w:left="0"/>
              <w:rPr>
                <w:rFonts w:cs="Arial"/>
                <w:sz w:val="20"/>
                <w:szCs w:val="20"/>
              </w:rPr>
            </w:pPr>
            <w:r>
              <w:rPr>
                <w:rFonts w:cs="Arial"/>
                <w:sz w:val="20"/>
                <w:szCs w:val="20"/>
              </w:rPr>
              <w:t>≥ 25 L</w:t>
            </w:r>
          </w:p>
        </w:tc>
        <w:tc>
          <w:tcPr>
            <w:tcW w:w="3827" w:type="dxa"/>
            <w:vAlign w:val="center"/>
          </w:tcPr>
          <w:p w:rsidR="0066386C" w:rsidRPr="004545EC" w:rsidRDefault="0066386C" w:rsidP="00D71B61">
            <w:pPr>
              <w:pStyle w:val="ListParagraph"/>
              <w:ind w:left="0"/>
              <w:rPr>
                <w:rFonts w:cs="Arial"/>
                <w:sz w:val="20"/>
                <w:szCs w:val="20"/>
              </w:rPr>
            </w:pPr>
            <w:r>
              <w:rPr>
                <w:rFonts w:cs="Arial"/>
                <w:sz w:val="20"/>
                <w:szCs w:val="20"/>
              </w:rPr>
              <w:t>100 x 100 mm</w:t>
            </w:r>
          </w:p>
        </w:tc>
        <w:tc>
          <w:tcPr>
            <w:tcW w:w="2075" w:type="dxa"/>
            <w:vAlign w:val="center"/>
          </w:tcPr>
          <w:p w:rsidR="0066386C" w:rsidRPr="004545EC" w:rsidRDefault="0066386C" w:rsidP="00D71B61">
            <w:pPr>
              <w:pStyle w:val="ListParagraph"/>
              <w:ind w:left="0"/>
              <w:rPr>
                <w:rFonts w:cs="Arial"/>
                <w:sz w:val="20"/>
                <w:szCs w:val="20"/>
              </w:rPr>
            </w:pPr>
            <w:r>
              <w:rPr>
                <w:rFonts w:cs="Arial"/>
                <w:sz w:val="20"/>
                <w:szCs w:val="20"/>
              </w:rPr>
              <w:t>7 mm</w:t>
            </w:r>
          </w:p>
        </w:tc>
      </w:tr>
    </w:tbl>
    <w:p w:rsidR="0066386C" w:rsidRPr="0066386C" w:rsidRDefault="0066386C" w:rsidP="0066386C">
      <w:pPr>
        <w:pStyle w:val="Heading2"/>
      </w:pPr>
      <w:bookmarkStart w:id="17" w:name="_Toc39474769"/>
      <w:bookmarkStart w:id="18" w:name="_Toc50963854"/>
      <w:r w:rsidRPr="0066386C">
        <w:t>Signage for Hazardous Areas</w:t>
      </w:r>
      <w:bookmarkEnd w:id="17"/>
      <w:bookmarkEnd w:id="18"/>
    </w:p>
    <w:p w:rsidR="0066386C" w:rsidRPr="0066386C" w:rsidRDefault="0066386C" w:rsidP="0066386C">
      <w:pPr>
        <w:ind w:left="1077"/>
      </w:pPr>
      <w:r w:rsidRPr="0066386C">
        <w:t>Areas where hazardous chemicals are stored shall have the appropriate signage to:</w:t>
      </w:r>
    </w:p>
    <w:p w:rsidR="0066386C" w:rsidRPr="0066386C" w:rsidRDefault="0066386C" w:rsidP="00D66E7A">
      <w:pPr>
        <w:pStyle w:val="ListParagraph"/>
        <w:numPr>
          <w:ilvl w:val="0"/>
          <w:numId w:val="9"/>
        </w:numPr>
      </w:pPr>
      <w:r w:rsidRPr="0066386C">
        <w:t>warn of a particular hazard associated with the hazardous chemicals; and</w:t>
      </w:r>
    </w:p>
    <w:p w:rsidR="0066386C" w:rsidRPr="0066386C" w:rsidRDefault="0066386C" w:rsidP="00D66E7A">
      <w:pPr>
        <w:pStyle w:val="ListParagraph"/>
        <w:numPr>
          <w:ilvl w:val="0"/>
          <w:numId w:val="9"/>
        </w:numPr>
      </w:pPr>
      <w:proofErr w:type="gramStart"/>
      <w:r w:rsidRPr="0066386C">
        <w:t>state</w:t>
      </w:r>
      <w:proofErr w:type="gramEnd"/>
      <w:r w:rsidRPr="0066386C">
        <w:t xml:space="preserve"> the PPE requirements of a person in relation to the hazardous chemicals.</w:t>
      </w:r>
    </w:p>
    <w:p w:rsidR="0066386C" w:rsidRPr="0066386C" w:rsidRDefault="0066386C" w:rsidP="0066386C">
      <w:pPr>
        <w:ind w:left="1077"/>
      </w:pPr>
      <w:r w:rsidRPr="0066386C">
        <w:t>Signage shall advise of chemical hazards and / or PPE requirements such as:</w:t>
      </w:r>
    </w:p>
    <w:p w:rsidR="0066386C" w:rsidRPr="0066386C" w:rsidRDefault="0066386C" w:rsidP="0066386C">
      <w:pPr>
        <w:jc w:val="center"/>
      </w:pPr>
      <w:r w:rsidRPr="0066386C">
        <w:rPr>
          <w:noProof/>
          <w:lang w:eastAsia="en-AU"/>
        </w:rPr>
        <w:drawing>
          <wp:inline distT="0" distB="0" distL="0" distR="0" wp14:anchorId="2B780C7A" wp14:editId="378375C5">
            <wp:extent cx="547200" cy="730800"/>
            <wp:effectExtent l="0" t="0" r="5715" b="0"/>
            <wp:docPr id="1" name="Picture 1" descr="Eye Logo clipart - Glasses, Text, Font, transparent clip art">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e Logo clipart - Glasses, Text, Font, transparent clip art">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7200" cy="730800"/>
                    </a:xfrm>
                    <a:prstGeom prst="rect">
                      <a:avLst/>
                    </a:prstGeom>
                    <a:noFill/>
                    <a:ln>
                      <a:noFill/>
                    </a:ln>
                  </pic:spPr>
                </pic:pic>
              </a:graphicData>
            </a:graphic>
          </wp:inline>
        </w:drawing>
      </w:r>
      <w:r w:rsidRPr="0066386C">
        <w:rPr>
          <w:noProof/>
          <w:lang w:eastAsia="en-AU"/>
        </w:rPr>
        <w:drawing>
          <wp:inline distT="0" distB="0" distL="0" distR="0" wp14:anchorId="4949CB0D" wp14:editId="2EFF8C50">
            <wp:extent cx="748800" cy="748800"/>
            <wp:effectExtent l="0" t="0" r="0" b="0"/>
            <wp:docPr id="5" name="Picture 5" descr="https://encrypted-tbn0.gstatic.com/images?q=tbn%3AANd9GcTiAx6Ei2gfmFznrolY8N7z5j4ifBGIGGzTC8IAnmed23eCrRqbB0b9gbhQ0h4qCvx87E0cydNh&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3AANd9GcTiAx6Ei2gfmFznrolY8N7z5j4ifBGIGGzTC8IAnmed23eCrRqbB0b9gbhQ0h4qCvx87E0cydNh&amp;usqp=CA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8800" cy="748800"/>
                    </a:xfrm>
                    <a:prstGeom prst="rect">
                      <a:avLst/>
                    </a:prstGeom>
                    <a:noFill/>
                    <a:ln>
                      <a:noFill/>
                    </a:ln>
                  </pic:spPr>
                </pic:pic>
              </a:graphicData>
            </a:graphic>
          </wp:inline>
        </w:drawing>
      </w:r>
      <w:r w:rsidRPr="0066386C">
        <w:rPr>
          <w:noProof/>
          <w:lang w:eastAsia="en-AU"/>
        </w:rPr>
        <w:drawing>
          <wp:inline distT="0" distB="0" distL="0" distR="0" wp14:anchorId="1CB6A3B2" wp14:editId="25B293D8">
            <wp:extent cx="716400" cy="716400"/>
            <wp:effectExtent l="0" t="0" r="7620" b="7620"/>
            <wp:docPr id="10" name="Picture 10" descr="https://www.safeworkaustralia.gov.au/sites/default/files/ghs-flame-pict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feworkaustralia.gov.au/sites/default/files/ghs-flame-pictogram.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6400" cy="716400"/>
                    </a:xfrm>
                    <a:prstGeom prst="rect">
                      <a:avLst/>
                    </a:prstGeom>
                    <a:noFill/>
                    <a:ln>
                      <a:noFill/>
                    </a:ln>
                  </pic:spPr>
                </pic:pic>
              </a:graphicData>
            </a:graphic>
          </wp:inline>
        </w:drawing>
      </w:r>
    </w:p>
    <w:p w:rsidR="0066386C" w:rsidRPr="0066386C" w:rsidRDefault="0066386C" w:rsidP="0066386C">
      <w:pPr>
        <w:ind w:left="1077"/>
      </w:pPr>
      <w:r w:rsidRPr="0066386C">
        <w:t>Safety signs shall be positioned next to the hazard and be clearly visible to a person approaching the hazard.</w:t>
      </w:r>
    </w:p>
    <w:p w:rsidR="0066386C" w:rsidRPr="0066386C" w:rsidRDefault="0066386C" w:rsidP="0066386C">
      <w:pPr>
        <w:pStyle w:val="Heading2"/>
      </w:pPr>
      <w:bookmarkStart w:id="19" w:name="_Toc39474770"/>
      <w:bookmarkStart w:id="20" w:name="_Toc50963855"/>
      <w:r w:rsidRPr="0066386C">
        <w:t>Placarding</w:t>
      </w:r>
      <w:bookmarkEnd w:id="19"/>
      <w:bookmarkEnd w:id="20"/>
    </w:p>
    <w:p w:rsidR="0066386C" w:rsidRPr="0066386C" w:rsidRDefault="0066386C" w:rsidP="0066386C">
      <w:pPr>
        <w:ind w:left="1077"/>
      </w:pPr>
      <w:r w:rsidRPr="0066386C">
        <w:t>Hazardous Chemicals in excess of the placarding quantity require placards to be displayed as follows:</w:t>
      </w:r>
    </w:p>
    <w:p w:rsidR="0066386C" w:rsidRPr="0066386C" w:rsidRDefault="0066386C" w:rsidP="00D66E7A">
      <w:pPr>
        <w:pStyle w:val="ListParagraph"/>
        <w:numPr>
          <w:ilvl w:val="0"/>
          <w:numId w:val="10"/>
        </w:numPr>
      </w:pPr>
      <w:r w:rsidRPr="0066386C">
        <w:t>on the principal entrances to the premises where emergency services are likely to enter the premises;</w:t>
      </w:r>
    </w:p>
    <w:p w:rsidR="0066386C" w:rsidRPr="0066386C" w:rsidRDefault="0066386C" w:rsidP="00D66E7A">
      <w:pPr>
        <w:pStyle w:val="ListParagraph"/>
        <w:numPr>
          <w:ilvl w:val="0"/>
          <w:numId w:val="10"/>
        </w:numPr>
      </w:pPr>
      <w:r w:rsidRPr="0066386C">
        <w:t>at the entrance of any building where hazardous chemicals are stored in excess of the placarding quantities;</w:t>
      </w:r>
    </w:p>
    <w:p w:rsidR="0066386C" w:rsidRPr="0066386C" w:rsidRDefault="0066386C" w:rsidP="00D66E7A">
      <w:pPr>
        <w:pStyle w:val="ListParagraph"/>
        <w:numPr>
          <w:ilvl w:val="0"/>
          <w:numId w:val="10"/>
        </w:numPr>
      </w:pPr>
      <w:proofErr w:type="gramStart"/>
      <w:r w:rsidRPr="0066386C">
        <w:t>adjacent</w:t>
      </w:r>
      <w:proofErr w:type="gramEnd"/>
      <w:r w:rsidRPr="0066386C">
        <w:t xml:space="preserve"> to any outside hazardous chemical storage areas; and on any container holding bulk hazardous chemical, such as an L</w:t>
      </w:r>
      <w:r w:rsidR="005877EA">
        <w:t xml:space="preserve">iquid </w:t>
      </w:r>
      <w:r w:rsidRPr="0066386C">
        <w:t>P</w:t>
      </w:r>
      <w:r w:rsidR="005877EA">
        <w:t xml:space="preserve">etroleum </w:t>
      </w:r>
      <w:r w:rsidRPr="0066386C">
        <w:t>G</w:t>
      </w:r>
      <w:r w:rsidR="005877EA">
        <w:t>as (LPG)</w:t>
      </w:r>
      <w:r w:rsidRPr="0066386C">
        <w:t xml:space="preserve"> tank.</w:t>
      </w:r>
    </w:p>
    <w:p w:rsidR="001740C2" w:rsidRDefault="0066386C" w:rsidP="0066386C">
      <w:pPr>
        <w:jc w:val="center"/>
      </w:pPr>
      <w:r>
        <w:rPr>
          <w:rFonts w:ascii="Verdana" w:hAnsi="Verdana"/>
          <w:noProof/>
          <w:color w:val="333333"/>
          <w:sz w:val="15"/>
          <w:szCs w:val="15"/>
          <w:lang w:eastAsia="en-AU"/>
        </w:rPr>
        <w:drawing>
          <wp:inline distT="0" distB="0" distL="0" distR="0" wp14:anchorId="1E61E23E" wp14:editId="2C311AB3">
            <wp:extent cx="1798732" cy="1005840"/>
            <wp:effectExtent l="0" t="0" r="0" b="3810"/>
            <wp:docPr id="6" name="lightboxImage" descr="http://static.seton.net.au/media/catalog/product/cache/1/image/5e06319eda06f020e43594a9c230972d/a/2/a2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static.seton.net.au/media/catalog/product/cache/1/image/5e06319eda06f020e43594a9c230972d/a/2/a204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17088" cy="1016105"/>
                    </a:xfrm>
                    <a:prstGeom prst="rect">
                      <a:avLst/>
                    </a:prstGeom>
                    <a:noFill/>
                    <a:ln>
                      <a:noFill/>
                    </a:ln>
                  </pic:spPr>
                </pic:pic>
              </a:graphicData>
            </a:graphic>
          </wp:inline>
        </w:drawing>
      </w:r>
    </w:p>
    <w:p w:rsidR="0066386C" w:rsidRPr="0066386C" w:rsidRDefault="001740C2" w:rsidP="001740C2">
      <w:pPr>
        <w:spacing w:before="0" w:after="160"/>
      </w:pPr>
      <w:r>
        <w:br w:type="page"/>
      </w:r>
    </w:p>
    <w:p w:rsidR="0066386C" w:rsidRPr="0066386C" w:rsidRDefault="0066386C" w:rsidP="0066386C">
      <w:pPr>
        <w:pStyle w:val="Heading2"/>
      </w:pPr>
      <w:bookmarkStart w:id="21" w:name="_Toc39474771"/>
      <w:bookmarkStart w:id="22" w:name="_Toc50963856"/>
      <w:r w:rsidRPr="0066386C">
        <w:lastRenderedPageBreak/>
        <w:t>Safety Signs</w:t>
      </w:r>
      <w:bookmarkEnd w:id="21"/>
      <w:bookmarkEnd w:id="22"/>
    </w:p>
    <w:p w:rsidR="0066386C" w:rsidRPr="0066386C" w:rsidRDefault="0066386C" w:rsidP="0066386C">
      <w:pPr>
        <w:ind w:left="1077"/>
      </w:pPr>
      <w:r w:rsidRPr="0066386C">
        <w:t>Where a sign is required to control an identified risk in relation to using, handling generating or storing hazardous chemicals, the sign must be located next to the hazard and be clearly visible to a person approaching the hazard.</w:t>
      </w:r>
    </w:p>
    <w:p w:rsidR="0066386C" w:rsidRPr="0066386C" w:rsidRDefault="0066386C" w:rsidP="0066386C">
      <w:pPr>
        <w:pStyle w:val="Heading2"/>
      </w:pPr>
      <w:bookmarkStart w:id="23" w:name="_Toc39474772"/>
      <w:bookmarkStart w:id="24" w:name="_Toc50963857"/>
      <w:r w:rsidRPr="0066386C">
        <w:t>Decanting Chemicals</w:t>
      </w:r>
      <w:bookmarkEnd w:id="23"/>
      <w:bookmarkEnd w:id="24"/>
    </w:p>
    <w:p w:rsidR="0066386C" w:rsidRPr="0066386C" w:rsidRDefault="0066386C" w:rsidP="0066386C">
      <w:pPr>
        <w:ind w:left="1077"/>
      </w:pPr>
      <w:r w:rsidRPr="0066386C">
        <w:t>Generally a hazardous chemical should only be decanted if necessary to do so, (i.e. supplied container is too large and awkward to use), and then it must be done in accordance with the manufacturer’s instructions as per the SDS and with the following;</w:t>
      </w:r>
    </w:p>
    <w:p w:rsidR="0066386C" w:rsidRPr="0066386C" w:rsidRDefault="0066386C" w:rsidP="00D66E7A">
      <w:pPr>
        <w:pStyle w:val="ListParagraph"/>
        <w:numPr>
          <w:ilvl w:val="0"/>
          <w:numId w:val="11"/>
        </w:numPr>
      </w:pPr>
      <w:r w:rsidRPr="0066386C">
        <w:t>no workplace chemicals will be decanted into food, drink or any other container which has been manufactured to contain human or animal edible products;</w:t>
      </w:r>
    </w:p>
    <w:p w:rsidR="0066386C" w:rsidRPr="0066386C" w:rsidRDefault="0066386C" w:rsidP="00D66E7A">
      <w:pPr>
        <w:pStyle w:val="ListParagraph"/>
        <w:numPr>
          <w:ilvl w:val="0"/>
          <w:numId w:val="11"/>
        </w:numPr>
      </w:pPr>
      <w:r w:rsidRPr="0066386C">
        <w:t>where decanting is necessary, only the amount sufficient for the immediate use on an individual job will be decanted;</w:t>
      </w:r>
    </w:p>
    <w:p w:rsidR="0066386C" w:rsidRPr="0066386C" w:rsidRDefault="0066386C" w:rsidP="00D66E7A">
      <w:pPr>
        <w:pStyle w:val="ListParagraph"/>
        <w:numPr>
          <w:ilvl w:val="0"/>
          <w:numId w:val="11"/>
        </w:numPr>
      </w:pPr>
      <w:r w:rsidRPr="0066386C">
        <w:t>where such an amount is decanted, only the person decanting the chemical will use it and remain responsible for its correct usage and control;</w:t>
      </w:r>
    </w:p>
    <w:p w:rsidR="0066386C" w:rsidRPr="0066386C" w:rsidRDefault="0066386C" w:rsidP="00D66E7A">
      <w:pPr>
        <w:pStyle w:val="ListParagraph"/>
        <w:numPr>
          <w:ilvl w:val="0"/>
          <w:numId w:val="11"/>
        </w:numPr>
      </w:pPr>
      <w:r w:rsidRPr="0066386C">
        <w:t>where a chemical is decanted and not used immediately, the container will be sealed to ensure the chemical cannot escape or be spilled and is to be labelled;</w:t>
      </w:r>
    </w:p>
    <w:p w:rsidR="0066386C" w:rsidRPr="0066386C" w:rsidRDefault="0066386C" w:rsidP="00D66E7A">
      <w:pPr>
        <w:pStyle w:val="ListParagraph"/>
        <w:numPr>
          <w:ilvl w:val="0"/>
          <w:numId w:val="11"/>
        </w:numPr>
      </w:pPr>
      <w:r w:rsidRPr="0066386C">
        <w:t>when choosing a container for a chemical, the material of the container is to be impervious to the actions of the chemical i.e. air tight, flame proof or spill proof as required;</w:t>
      </w:r>
    </w:p>
    <w:p w:rsidR="0066386C" w:rsidRPr="0066386C" w:rsidRDefault="0066386C" w:rsidP="00D66E7A">
      <w:pPr>
        <w:pStyle w:val="ListParagraph"/>
        <w:numPr>
          <w:ilvl w:val="0"/>
          <w:numId w:val="11"/>
        </w:numPr>
      </w:pPr>
      <w:r w:rsidRPr="0066386C">
        <w:t xml:space="preserve">all containers that have held decanted chemicals must be cleaned, so they no longer contain the chemical or disposed of safely according to </w:t>
      </w:r>
      <w:hyperlink r:id="rId24" w:history="1">
        <w:r w:rsidRPr="0053372F">
          <w:rPr>
            <w:rStyle w:val="Hyperlink"/>
            <w:b/>
          </w:rPr>
          <w:t>Waste Management Procedure (29)</w:t>
        </w:r>
      </w:hyperlink>
      <w:r w:rsidRPr="0066386C">
        <w:t>; and</w:t>
      </w:r>
    </w:p>
    <w:p w:rsidR="0066386C" w:rsidRPr="0066386C" w:rsidRDefault="0066386C" w:rsidP="00D66E7A">
      <w:pPr>
        <w:pStyle w:val="ListParagraph"/>
        <w:numPr>
          <w:ilvl w:val="0"/>
          <w:numId w:val="11"/>
        </w:numPr>
      </w:pPr>
      <w:proofErr w:type="gramStart"/>
      <w:r w:rsidRPr="0066386C">
        <w:t>workers</w:t>
      </w:r>
      <w:proofErr w:type="gramEnd"/>
      <w:r w:rsidRPr="0066386C">
        <w:t xml:space="preserve"> decanting such chemicals shall be trained in the Work Instruction detailing the correct safe method for decanting, handling and use of the chemical.</w:t>
      </w:r>
    </w:p>
    <w:p w:rsidR="0066386C" w:rsidRPr="0066386C" w:rsidRDefault="0066386C" w:rsidP="0066386C">
      <w:pPr>
        <w:pStyle w:val="Heading3"/>
      </w:pPr>
      <w:bookmarkStart w:id="25" w:name="_Toc39474773"/>
      <w:bookmarkStart w:id="26" w:name="_Toc50963858"/>
      <w:r w:rsidRPr="0066386C">
        <w:t>Labelling Decanted Chemicals</w:t>
      </w:r>
      <w:bookmarkEnd w:id="25"/>
      <w:bookmarkEnd w:id="26"/>
    </w:p>
    <w:p w:rsidR="0066386C" w:rsidRPr="0066386C" w:rsidRDefault="0066386C" w:rsidP="00061D89">
      <w:pPr>
        <w:ind w:left="1928"/>
      </w:pPr>
      <w:r w:rsidRPr="0066386C">
        <w:t>When a chemical is decanted into a container not for immediate use, labelling must be applied.  The worker decanting the hazardous chemical shall ensure that all containers used for decanting remain labelled until disposed of in the manner described by the manufacturer.</w:t>
      </w:r>
    </w:p>
    <w:p w:rsidR="0066386C" w:rsidRPr="0066386C" w:rsidRDefault="0066386C" w:rsidP="00061D89">
      <w:pPr>
        <w:ind w:left="1928"/>
      </w:pPr>
      <w:r w:rsidRPr="0066386C">
        <w:t>Third Party chemical management systems</w:t>
      </w:r>
      <w:r w:rsidR="005877EA">
        <w:t xml:space="preserve"> (e.g. </w:t>
      </w:r>
      <w:proofErr w:type="spellStart"/>
      <w:r w:rsidR="005877EA">
        <w:t>ChemWatch</w:t>
      </w:r>
      <w:proofErr w:type="spellEnd"/>
      <w:r w:rsidR="005877EA">
        <w:t xml:space="preserve">) </w:t>
      </w:r>
      <w:r w:rsidRPr="0066386C">
        <w:t xml:space="preserve">may be used for the creation of labels where internal decanting of chemicals occur </w:t>
      </w:r>
      <w:r w:rsidR="005877EA">
        <w:t>(</w:t>
      </w:r>
      <w:r w:rsidRPr="0066386C">
        <w:t>e.g. science laboratories, theatres etc.</w:t>
      </w:r>
      <w:r w:rsidR="005877EA">
        <w:t>).</w:t>
      </w:r>
    </w:p>
    <w:p w:rsidR="002011D7" w:rsidRDefault="002011D7" w:rsidP="00061D89">
      <w:pPr>
        <w:ind w:left="1928"/>
      </w:pPr>
      <w:r>
        <w:t>F</w:t>
      </w:r>
      <w:r w:rsidR="0066386C" w:rsidRPr="0066386C">
        <w:t>urther information on label</w:t>
      </w:r>
      <w:r>
        <w:t xml:space="preserve">ling and pictogram requirements can be found in the </w:t>
      </w:r>
      <w:hyperlink r:id="rId25" w:history="1">
        <w:r w:rsidR="0066386C" w:rsidRPr="002011D7">
          <w:rPr>
            <w:rStyle w:val="Hyperlink"/>
            <w:b/>
          </w:rPr>
          <w:t>Labelling Workplace Hazardous Chemicals Poster</w:t>
        </w:r>
      </w:hyperlink>
      <w:r>
        <w:t xml:space="preserve">. </w:t>
      </w:r>
    </w:p>
    <w:p w:rsidR="0066386C" w:rsidRPr="0066386C" w:rsidRDefault="0066386C" w:rsidP="00061D89">
      <w:pPr>
        <w:ind w:left="1928"/>
      </w:pPr>
      <w:r w:rsidRPr="0066386C">
        <w:t>Should a worker find a container without a label, they shall advise their Manager immediately.  The container shall be clearly marked; “CAUTION DO NOT USE: UNKNOWN CHEMICAL”</w:t>
      </w:r>
      <w:r w:rsidR="002011D7">
        <w:t>.</w:t>
      </w:r>
      <w:r w:rsidRPr="0066386C">
        <w:t xml:space="preserve"> </w:t>
      </w:r>
      <w:r w:rsidR="002011D7">
        <w:t xml:space="preserve"> </w:t>
      </w:r>
      <w:r w:rsidRPr="0066386C">
        <w:t>If the chemical cannot be identified, appropriate arrangements must be taken to safely dispose of the chemical.</w:t>
      </w:r>
    </w:p>
    <w:p w:rsidR="0066386C" w:rsidRPr="0066386C" w:rsidRDefault="0066386C" w:rsidP="0066386C">
      <w:pPr>
        <w:pStyle w:val="Heading3"/>
      </w:pPr>
      <w:bookmarkStart w:id="27" w:name="_Toc39474774"/>
      <w:bookmarkStart w:id="28" w:name="_Toc50963859"/>
      <w:r w:rsidRPr="0066386C">
        <w:t>No Labelling Required</w:t>
      </w:r>
      <w:bookmarkEnd w:id="27"/>
      <w:bookmarkEnd w:id="28"/>
    </w:p>
    <w:p w:rsidR="0066386C" w:rsidRPr="0066386C" w:rsidRDefault="0066386C" w:rsidP="00061D89">
      <w:pPr>
        <w:ind w:left="1928"/>
      </w:pPr>
      <w:r w:rsidRPr="0066386C">
        <w:lastRenderedPageBreak/>
        <w:t>Labelling is not required when the:</w:t>
      </w:r>
    </w:p>
    <w:p w:rsidR="0066386C" w:rsidRPr="0066386C" w:rsidRDefault="0066386C" w:rsidP="00D66E7A">
      <w:pPr>
        <w:pStyle w:val="ListParagraph"/>
        <w:numPr>
          <w:ilvl w:val="0"/>
          <w:numId w:val="12"/>
        </w:numPr>
      </w:pPr>
      <w:r w:rsidRPr="0066386C">
        <w:t>chemical is decanted into</w:t>
      </w:r>
      <w:r w:rsidR="005877EA">
        <w:t xml:space="preserve"> a container for immediate use </w:t>
      </w:r>
      <w:r w:rsidRPr="0066386C">
        <w:t>i.e. the entire contents of the container will be used immediately; and</w:t>
      </w:r>
    </w:p>
    <w:p w:rsidR="0066386C" w:rsidRPr="0066386C" w:rsidRDefault="0066386C" w:rsidP="00D66E7A">
      <w:pPr>
        <w:pStyle w:val="ListParagraph"/>
        <w:numPr>
          <w:ilvl w:val="0"/>
          <w:numId w:val="12"/>
        </w:numPr>
      </w:pPr>
      <w:r w:rsidRPr="0066386C">
        <w:t>container will not be left unattended with hazardous chemical in it for any period; and</w:t>
      </w:r>
    </w:p>
    <w:p w:rsidR="0066386C" w:rsidRPr="0066386C" w:rsidRDefault="0066386C" w:rsidP="00D66E7A">
      <w:pPr>
        <w:pStyle w:val="ListParagraph"/>
        <w:numPr>
          <w:ilvl w:val="0"/>
          <w:numId w:val="12"/>
        </w:numPr>
      </w:pPr>
      <w:proofErr w:type="gramStart"/>
      <w:r w:rsidRPr="0066386C">
        <w:t>container</w:t>
      </w:r>
      <w:proofErr w:type="gramEnd"/>
      <w:r w:rsidRPr="0066386C">
        <w:t xml:space="preserve"> is disposed of or thoroughly cleaned immediately after the hazardous chemical is used so that the container is in the condition it would be in if it had never contained the hazardous chemical.</w:t>
      </w:r>
    </w:p>
    <w:p w:rsidR="00061D89" w:rsidRPr="00061D89" w:rsidRDefault="00061D89" w:rsidP="00061D89">
      <w:pPr>
        <w:pStyle w:val="Heading2"/>
      </w:pPr>
      <w:bookmarkStart w:id="29" w:name="_Toc39474775"/>
      <w:bookmarkStart w:id="30" w:name="_Toc50963860"/>
      <w:r w:rsidRPr="00061D89">
        <w:t>Transport, Transfer, Storage, Handling &amp; Separation</w:t>
      </w:r>
      <w:bookmarkEnd w:id="29"/>
      <w:bookmarkEnd w:id="30"/>
    </w:p>
    <w:p w:rsidR="00061D89" w:rsidRPr="00061D89" w:rsidRDefault="00061D89" w:rsidP="00061D89">
      <w:pPr>
        <w:ind w:left="1077"/>
      </w:pPr>
      <w:r w:rsidRPr="00061D89">
        <w:t>The site shall consider the following in relation to the transport, transfer, storage, handling and separation of hazardous chemicals;</w:t>
      </w:r>
    </w:p>
    <w:p w:rsidR="00061D89" w:rsidRPr="00061D89" w:rsidRDefault="00061D89" w:rsidP="00D66E7A">
      <w:pPr>
        <w:pStyle w:val="ListParagraph"/>
        <w:numPr>
          <w:ilvl w:val="0"/>
          <w:numId w:val="13"/>
        </w:numPr>
      </w:pPr>
      <w:r w:rsidRPr="00061D89">
        <w:t>the need to handle the chemical;</w:t>
      </w:r>
    </w:p>
    <w:p w:rsidR="00061D89" w:rsidRPr="00061D89" w:rsidRDefault="00061D89" w:rsidP="00D66E7A">
      <w:pPr>
        <w:pStyle w:val="ListParagraph"/>
        <w:numPr>
          <w:ilvl w:val="0"/>
          <w:numId w:val="13"/>
        </w:numPr>
      </w:pPr>
      <w:r w:rsidRPr="00061D89">
        <w:t>requirements to move the chemical;</w:t>
      </w:r>
    </w:p>
    <w:p w:rsidR="00061D89" w:rsidRPr="00061D89" w:rsidRDefault="00061D89" w:rsidP="00D66E7A">
      <w:pPr>
        <w:pStyle w:val="ListParagraph"/>
        <w:numPr>
          <w:ilvl w:val="0"/>
          <w:numId w:val="13"/>
        </w:numPr>
      </w:pPr>
      <w:r w:rsidRPr="00061D89">
        <w:t>spill containment;</w:t>
      </w:r>
    </w:p>
    <w:p w:rsidR="00061D89" w:rsidRPr="00061D89" w:rsidRDefault="00061D89" w:rsidP="00D66E7A">
      <w:pPr>
        <w:pStyle w:val="ListParagraph"/>
        <w:numPr>
          <w:ilvl w:val="0"/>
          <w:numId w:val="13"/>
        </w:numPr>
      </w:pPr>
      <w:r w:rsidRPr="00061D89">
        <w:t>storage quantities;</w:t>
      </w:r>
    </w:p>
    <w:p w:rsidR="00061D89" w:rsidRPr="00061D89" w:rsidRDefault="00061D89" w:rsidP="00D66E7A">
      <w:pPr>
        <w:pStyle w:val="ListParagraph"/>
        <w:numPr>
          <w:ilvl w:val="0"/>
          <w:numId w:val="13"/>
        </w:numPr>
      </w:pPr>
      <w:r w:rsidRPr="00061D89">
        <w:t>storage requirements (including isolation &amp; separation)</w:t>
      </w:r>
    </w:p>
    <w:p w:rsidR="00061D89" w:rsidRPr="00061D89" w:rsidRDefault="00061D89" w:rsidP="00D66E7A">
      <w:pPr>
        <w:pStyle w:val="ListParagraph"/>
        <w:numPr>
          <w:ilvl w:val="0"/>
          <w:numId w:val="13"/>
        </w:numPr>
      </w:pPr>
      <w:r w:rsidRPr="00061D89">
        <w:t>movement path of the chemical;</w:t>
      </w:r>
    </w:p>
    <w:p w:rsidR="00061D89" w:rsidRPr="00061D89" w:rsidRDefault="00061D89" w:rsidP="00D66E7A">
      <w:pPr>
        <w:pStyle w:val="ListParagraph"/>
        <w:numPr>
          <w:ilvl w:val="0"/>
          <w:numId w:val="13"/>
        </w:numPr>
      </w:pPr>
      <w:r w:rsidRPr="00061D89">
        <w:t>control of vapour, dust or gases;</w:t>
      </w:r>
    </w:p>
    <w:p w:rsidR="00061D89" w:rsidRPr="00061D89" w:rsidRDefault="00061D89" w:rsidP="00D66E7A">
      <w:pPr>
        <w:pStyle w:val="ListParagraph"/>
        <w:numPr>
          <w:ilvl w:val="0"/>
          <w:numId w:val="13"/>
        </w:numPr>
      </w:pPr>
      <w:r w:rsidRPr="00061D89">
        <w:t>adjoining premises and properties; and</w:t>
      </w:r>
    </w:p>
    <w:p w:rsidR="00061D89" w:rsidRPr="00061D89" w:rsidRDefault="00061D89" w:rsidP="00D66E7A">
      <w:pPr>
        <w:pStyle w:val="ListParagraph"/>
        <w:numPr>
          <w:ilvl w:val="0"/>
          <w:numId w:val="13"/>
        </w:numPr>
      </w:pPr>
      <w:proofErr w:type="gramStart"/>
      <w:r w:rsidRPr="00061D89">
        <w:t>environmental</w:t>
      </w:r>
      <w:proofErr w:type="gramEnd"/>
      <w:r w:rsidRPr="00061D89">
        <w:t xml:space="preserve"> concerns.</w:t>
      </w:r>
    </w:p>
    <w:p w:rsidR="00061D89" w:rsidRPr="00061D89" w:rsidRDefault="00061D89" w:rsidP="00061D89">
      <w:pPr>
        <w:ind w:left="1077"/>
      </w:pPr>
      <w:r w:rsidRPr="00061D89">
        <w:t xml:space="preserve">Hazardous chemicals shall be transported, transferred, stored, handled, isolated or separated in accordance with the </w:t>
      </w:r>
      <w:proofErr w:type="gramStart"/>
      <w:r w:rsidRPr="00061D89">
        <w:t>manufacturers</w:t>
      </w:r>
      <w:proofErr w:type="gramEnd"/>
      <w:r w:rsidRPr="00061D89">
        <w:t xml:space="preserve"> recommendations, SDSs and the Australian Dangerous Goods (ADG) Code.</w:t>
      </w:r>
    </w:p>
    <w:p w:rsidR="00061D89" w:rsidRPr="00061D89" w:rsidRDefault="00061D89" w:rsidP="00061D89">
      <w:pPr>
        <w:ind w:left="1077"/>
      </w:pPr>
      <w:r w:rsidRPr="00061D89">
        <w:t xml:space="preserve">Hazards associated with the transport, transfer, storage, handling and separation of hazardous chemicals and the identification of suitable control measures shall be determined in the risk assessment </w:t>
      </w:r>
      <w:r w:rsidRPr="00F12584">
        <w:t xml:space="preserve">(refer </w:t>
      </w:r>
      <w:hyperlink w:anchor="_Hazardous_Chemical_Risk" w:history="1">
        <w:r w:rsidRPr="00F12584">
          <w:rPr>
            <w:rStyle w:val="Hyperlink"/>
          </w:rPr>
          <w:t>5.2 Hazardous Chemical Risk Assessment</w:t>
        </w:r>
      </w:hyperlink>
      <w:r w:rsidR="00F12584">
        <w:t xml:space="preserve"> of this procedure)</w:t>
      </w:r>
      <w:r w:rsidRPr="00F12584">
        <w:t>.</w:t>
      </w:r>
    </w:p>
    <w:p w:rsidR="00061D89" w:rsidRPr="00061D89" w:rsidRDefault="00061D89" w:rsidP="00061D89">
      <w:pPr>
        <w:ind w:left="1077"/>
      </w:pPr>
      <w:r w:rsidRPr="00061D89">
        <w:t>Task specific procedures / work instructions for the safe transport, transfer, storage, handling and separation of hazardous chemicals shall be developed.</w:t>
      </w:r>
    </w:p>
    <w:p w:rsidR="00061D89" w:rsidRPr="00061D89" w:rsidRDefault="00061D89" w:rsidP="00061D89">
      <w:pPr>
        <w:pStyle w:val="Heading3"/>
      </w:pPr>
      <w:bookmarkStart w:id="31" w:name="_Toc39474776"/>
      <w:bookmarkStart w:id="32" w:name="_Toc50963861"/>
      <w:r w:rsidRPr="00061D89">
        <w:t>Transport</w:t>
      </w:r>
      <w:bookmarkEnd w:id="31"/>
      <w:bookmarkEnd w:id="32"/>
    </w:p>
    <w:p w:rsidR="00061D89" w:rsidRPr="00061D89" w:rsidRDefault="00061D89" w:rsidP="00061D89">
      <w:pPr>
        <w:ind w:left="1928"/>
      </w:pPr>
      <w:r w:rsidRPr="00061D89">
        <w:t>All chemicals should only be transported where there is clear established need.  Where the need exists to transport hazardous chemicals from one place to another within the facility the following shall be considered:</w:t>
      </w:r>
    </w:p>
    <w:p w:rsidR="00061D89" w:rsidRPr="00061D89" w:rsidRDefault="00061D89" w:rsidP="00D66E7A">
      <w:pPr>
        <w:pStyle w:val="ListParagraph"/>
        <w:numPr>
          <w:ilvl w:val="0"/>
          <w:numId w:val="14"/>
        </w:numPr>
      </w:pPr>
      <w:proofErr w:type="gramStart"/>
      <w:r w:rsidRPr="00061D89">
        <w:t>identification</w:t>
      </w:r>
      <w:proofErr w:type="gramEnd"/>
      <w:r w:rsidRPr="00061D89">
        <w:t xml:space="preserve"> of the proposed transport routes that poses minimal risk to people, property and the environment taking into account such things</w:t>
      </w:r>
      <w:r w:rsidR="008A4A1B">
        <w:t xml:space="preserve"> as</w:t>
      </w:r>
      <w:r w:rsidRPr="00061D89">
        <w:t xml:space="preserve"> the nature and quantity of chemicals to be moved, type of container, surrounding environment, spills and incident management provisions.</w:t>
      </w:r>
    </w:p>
    <w:p w:rsidR="00061D89" w:rsidRPr="00061D89" w:rsidRDefault="00061D89" w:rsidP="00D66E7A">
      <w:pPr>
        <w:pStyle w:val="ListParagraph"/>
        <w:numPr>
          <w:ilvl w:val="0"/>
          <w:numId w:val="14"/>
        </w:numPr>
      </w:pPr>
      <w:r w:rsidRPr="00061D89">
        <w:t>requirement for any moving equipment (e.g. wheeled containers trolleys or carts) to allow for the safe transport and handling of the hazardous chemical including the:</w:t>
      </w:r>
    </w:p>
    <w:p w:rsidR="00061D89" w:rsidRPr="00061D89" w:rsidRDefault="00061D89" w:rsidP="00D66E7A">
      <w:pPr>
        <w:pStyle w:val="ListParagraph"/>
        <w:numPr>
          <w:ilvl w:val="0"/>
          <w:numId w:val="15"/>
        </w:numPr>
      </w:pPr>
      <w:r w:rsidRPr="00061D89">
        <w:t>ability to secure containers;</w:t>
      </w:r>
    </w:p>
    <w:p w:rsidR="00061D89" w:rsidRPr="00061D89" w:rsidRDefault="00061D89" w:rsidP="00D66E7A">
      <w:pPr>
        <w:pStyle w:val="ListParagraph"/>
        <w:numPr>
          <w:ilvl w:val="0"/>
          <w:numId w:val="15"/>
        </w:numPr>
      </w:pPr>
      <w:r w:rsidRPr="00061D89">
        <w:t>ability to easily load and unload containers</w:t>
      </w:r>
    </w:p>
    <w:p w:rsidR="00061D89" w:rsidRPr="00061D89" w:rsidRDefault="00061D89" w:rsidP="00D66E7A">
      <w:pPr>
        <w:pStyle w:val="ListParagraph"/>
        <w:numPr>
          <w:ilvl w:val="0"/>
          <w:numId w:val="15"/>
        </w:numPr>
      </w:pPr>
      <w:r w:rsidRPr="00061D89">
        <w:lastRenderedPageBreak/>
        <w:t>ensuring there are no sharp edges on transport devices that may damage containers</w:t>
      </w:r>
    </w:p>
    <w:p w:rsidR="00061D89" w:rsidRPr="00061D89" w:rsidRDefault="00061D89" w:rsidP="00D66E7A">
      <w:pPr>
        <w:pStyle w:val="ListParagraph"/>
        <w:numPr>
          <w:ilvl w:val="0"/>
          <w:numId w:val="14"/>
        </w:numPr>
      </w:pPr>
      <w:r w:rsidRPr="00061D89">
        <w:t>access and egress points (to be kept clear at all times)</w:t>
      </w:r>
    </w:p>
    <w:p w:rsidR="00061D89" w:rsidRPr="00061D89" w:rsidRDefault="00061D89" w:rsidP="00061D89">
      <w:pPr>
        <w:ind w:left="1928"/>
      </w:pPr>
      <w:r w:rsidRPr="00F12584">
        <w:t>Note</w:t>
      </w:r>
      <w:r w:rsidRPr="00061D89">
        <w:t>: The transportation of hazardous chemicals in a personnel lift is not permitted</w:t>
      </w:r>
      <w:r w:rsidR="00FB035E">
        <w:t xml:space="preserve"> however where no reasonable alternative exists, this could be permitted through a documented risk assessment.</w:t>
      </w:r>
    </w:p>
    <w:p w:rsidR="00061D89" w:rsidRPr="00061D89" w:rsidRDefault="00061D89" w:rsidP="00061D89">
      <w:pPr>
        <w:ind w:left="1928"/>
      </w:pPr>
      <w:r w:rsidRPr="00061D89">
        <w:t xml:space="preserve">Where hazardous chemicals are transported for private use or as “tools of trade” refer </w:t>
      </w:r>
      <w:r w:rsidRPr="00E60C0E">
        <w:t>Table 2</w:t>
      </w:r>
      <w:r w:rsidR="00E60C0E">
        <w:t xml:space="preserve"> in commercial situations, </w:t>
      </w:r>
      <w:r w:rsidRPr="00061D89">
        <w:t>conditional exemptions may apply.  Other situations where exemptions apply include:</w:t>
      </w:r>
    </w:p>
    <w:p w:rsidR="00061D89" w:rsidRPr="00061D89" w:rsidRDefault="00FB035E" w:rsidP="00D66E7A">
      <w:pPr>
        <w:pStyle w:val="ListParagraph"/>
        <w:numPr>
          <w:ilvl w:val="0"/>
          <w:numId w:val="14"/>
        </w:numPr>
      </w:pPr>
      <w:r>
        <w:t>i</w:t>
      </w:r>
      <w:r w:rsidR="00061D89" w:rsidRPr="00061D89">
        <w:t>f the transport in non-commercial (e.g. client with oxygen movement of a gas cylinder from one location to another) and the aggregate load is less than 25% of a placard load;</w:t>
      </w:r>
    </w:p>
    <w:p w:rsidR="00061D89" w:rsidRPr="00061D89" w:rsidRDefault="00FB035E" w:rsidP="00D66E7A">
      <w:pPr>
        <w:pStyle w:val="ListParagraph"/>
        <w:numPr>
          <w:ilvl w:val="0"/>
          <w:numId w:val="14"/>
        </w:numPr>
      </w:pPr>
      <w:r>
        <w:t>v</w:t>
      </w:r>
      <w:r w:rsidR="00061D89" w:rsidRPr="00061D89">
        <w:t>ery small consignments where the total quantity of hazardous chemicals is below the quantity limit for marking and labelling of inner packaging;</w:t>
      </w:r>
    </w:p>
    <w:p w:rsidR="00061D89" w:rsidRPr="00061D89" w:rsidRDefault="00FB035E" w:rsidP="00D66E7A">
      <w:pPr>
        <w:pStyle w:val="ListParagraph"/>
        <w:numPr>
          <w:ilvl w:val="0"/>
          <w:numId w:val="14"/>
        </w:numPr>
      </w:pPr>
      <w:r>
        <w:t>d</w:t>
      </w:r>
      <w:r w:rsidR="00061D89" w:rsidRPr="00061D89">
        <w:t>angerous goods in appliances and plant that form part of a vehicle and are necessary for its operation;</w:t>
      </w:r>
    </w:p>
    <w:p w:rsidR="00061D89" w:rsidRPr="00061D89" w:rsidRDefault="00FB035E" w:rsidP="00D66E7A">
      <w:pPr>
        <w:pStyle w:val="ListParagraph"/>
        <w:numPr>
          <w:ilvl w:val="0"/>
          <w:numId w:val="14"/>
        </w:numPr>
      </w:pPr>
      <w:proofErr w:type="gramStart"/>
      <w:r>
        <w:t>p</w:t>
      </w:r>
      <w:r w:rsidR="00061D89" w:rsidRPr="00061D89">
        <w:t>ortable</w:t>
      </w:r>
      <w:proofErr w:type="gramEnd"/>
      <w:r w:rsidR="00061D89" w:rsidRPr="00061D89">
        <w:t xml:space="preserve"> firefighting and safety equipment that are part of the vehicles safety equipment.</w:t>
      </w:r>
    </w:p>
    <w:p w:rsidR="00061D89" w:rsidRPr="00061D89" w:rsidRDefault="00061D89" w:rsidP="00061D89">
      <w:pPr>
        <w:ind w:left="1568"/>
        <w:rPr>
          <w:rFonts w:cs="Arial"/>
          <w:b/>
        </w:rPr>
      </w:pPr>
      <w:r w:rsidRPr="00061D89">
        <w:rPr>
          <w:rFonts w:cs="Arial"/>
          <w:b/>
        </w:rPr>
        <w:t>Table 2: Examples of Hazardous Chemicals as Tools of Trade</w:t>
      </w:r>
    </w:p>
    <w:tbl>
      <w:tblPr>
        <w:tblStyle w:val="TableGrid"/>
        <w:tblW w:w="0" w:type="auto"/>
        <w:tblInd w:w="720" w:type="dxa"/>
        <w:tblLook w:val="04A0" w:firstRow="1" w:lastRow="0" w:firstColumn="1" w:lastColumn="0" w:noHBand="0" w:noVBand="1"/>
      </w:tblPr>
      <w:tblGrid>
        <w:gridCol w:w="1402"/>
        <w:gridCol w:w="6894"/>
      </w:tblGrid>
      <w:tr w:rsidR="00061D89" w:rsidRPr="007C58B7" w:rsidTr="008949C9">
        <w:tc>
          <w:tcPr>
            <w:tcW w:w="1402" w:type="dxa"/>
            <w:shd w:val="clear" w:color="auto" w:fill="ED7D31" w:themeFill="accent2"/>
          </w:tcPr>
          <w:p w:rsidR="00061D89" w:rsidRPr="007C58B7" w:rsidRDefault="00061D89" w:rsidP="00D71B61">
            <w:pPr>
              <w:rPr>
                <w:rFonts w:cs="Arial"/>
                <w:b/>
                <w:sz w:val="20"/>
                <w:szCs w:val="20"/>
              </w:rPr>
            </w:pPr>
            <w:r w:rsidRPr="007C58B7">
              <w:rPr>
                <w:rFonts w:cs="Arial"/>
                <w:b/>
                <w:sz w:val="20"/>
                <w:szCs w:val="20"/>
              </w:rPr>
              <w:t>Services</w:t>
            </w:r>
          </w:p>
        </w:tc>
        <w:tc>
          <w:tcPr>
            <w:tcW w:w="6894" w:type="dxa"/>
            <w:shd w:val="clear" w:color="auto" w:fill="ED7D31" w:themeFill="accent2"/>
          </w:tcPr>
          <w:p w:rsidR="00061D89" w:rsidRPr="007C58B7" w:rsidRDefault="00061D89" w:rsidP="00D71B61">
            <w:pPr>
              <w:rPr>
                <w:rFonts w:cs="Arial"/>
                <w:b/>
                <w:sz w:val="20"/>
                <w:szCs w:val="20"/>
              </w:rPr>
            </w:pPr>
            <w:r w:rsidRPr="007C58B7">
              <w:rPr>
                <w:rFonts w:cs="Arial"/>
                <w:b/>
                <w:sz w:val="20"/>
                <w:szCs w:val="20"/>
              </w:rPr>
              <w:t>Examples of Hazardous Chemicals</w:t>
            </w:r>
          </w:p>
        </w:tc>
      </w:tr>
      <w:tr w:rsidR="00061D89" w:rsidRPr="007C58B7" w:rsidTr="00D71B61">
        <w:tc>
          <w:tcPr>
            <w:tcW w:w="1402" w:type="dxa"/>
            <w:vAlign w:val="center"/>
          </w:tcPr>
          <w:p w:rsidR="00061D89" w:rsidRPr="007C58B7" w:rsidRDefault="00061D89" w:rsidP="00D71B61">
            <w:pPr>
              <w:rPr>
                <w:rFonts w:cs="Arial"/>
                <w:sz w:val="20"/>
                <w:szCs w:val="20"/>
              </w:rPr>
            </w:pPr>
            <w:r>
              <w:rPr>
                <w:rFonts w:cs="Arial"/>
                <w:sz w:val="20"/>
                <w:szCs w:val="20"/>
              </w:rPr>
              <w:t>Cleaning</w:t>
            </w:r>
          </w:p>
        </w:tc>
        <w:tc>
          <w:tcPr>
            <w:tcW w:w="6894" w:type="dxa"/>
            <w:vAlign w:val="center"/>
          </w:tcPr>
          <w:p w:rsidR="00061D89" w:rsidRDefault="00061D89" w:rsidP="00D71B61">
            <w:pPr>
              <w:rPr>
                <w:rFonts w:cs="Arial"/>
                <w:sz w:val="20"/>
                <w:szCs w:val="20"/>
              </w:rPr>
            </w:pPr>
            <w:r>
              <w:rPr>
                <w:rFonts w:cs="Arial"/>
                <w:sz w:val="20"/>
                <w:szCs w:val="20"/>
              </w:rPr>
              <w:t>Flammable, toxic or corrosive cleaning products</w:t>
            </w:r>
          </w:p>
          <w:p w:rsidR="00061D89" w:rsidRPr="007C58B7" w:rsidRDefault="00061D89" w:rsidP="00D71B61">
            <w:pPr>
              <w:rPr>
                <w:rFonts w:cs="Arial"/>
                <w:sz w:val="20"/>
                <w:szCs w:val="20"/>
              </w:rPr>
            </w:pPr>
            <w:r>
              <w:rPr>
                <w:rFonts w:cs="Arial"/>
                <w:sz w:val="20"/>
                <w:szCs w:val="20"/>
              </w:rPr>
              <w:t>Fuel for equipment</w:t>
            </w:r>
          </w:p>
        </w:tc>
      </w:tr>
      <w:tr w:rsidR="00061D89" w:rsidRPr="007C58B7" w:rsidTr="00D71B61">
        <w:tc>
          <w:tcPr>
            <w:tcW w:w="1402" w:type="dxa"/>
            <w:vAlign w:val="center"/>
          </w:tcPr>
          <w:p w:rsidR="00061D89" w:rsidRPr="007C58B7" w:rsidRDefault="00061D89" w:rsidP="00D71B61">
            <w:pPr>
              <w:rPr>
                <w:rFonts w:cs="Arial"/>
                <w:sz w:val="20"/>
                <w:szCs w:val="20"/>
              </w:rPr>
            </w:pPr>
            <w:r>
              <w:rPr>
                <w:rFonts w:cs="Arial"/>
                <w:sz w:val="20"/>
                <w:szCs w:val="20"/>
              </w:rPr>
              <w:t xml:space="preserve">Ground </w:t>
            </w:r>
            <w:r w:rsidR="00BE72E2">
              <w:rPr>
                <w:rFonts w:cs="Arial"/>
                <w:sz w:val="20"/>
                <w:szCs w:val="20"/>
              </w:rPr>
              <w:t xml:space="preserve">/ </w:t>
            </w:r>
            <w:r>
              <w:rPr>
                <w:rFonts w:cs="Arial"/>
                <w:sz w:val="20"/>
                <w:szCs w:val="20"/>
              </w:rPr>
              <w:t>Maintenance</w:t>
            </w:r>
          </w:p>
        </w:tc>
        <w:tc>
          <w:tcPr>
            <w:tcW w:w="6894" w:type="dxa"/>
            <w:vAlign w:val="center"/>
          </w:tcPr>
          <w:p w:rsidR="00061D89" w:rsidRDefault="00061D89" w:rsidP="00D71B61">
            <w:pPr>
              <w:rPr>
                <w:rFonts w:cs="Arial"/>
                <w:sz w:val="20"/>
                <w:szCs w:val="20"/>
              </w:rPr>
            </w:pPr>
            <w:r>
              <w:rPr>
                <w:rFonts w:cs="Arial"/>
                <w:sz w:val="20"/>
                <w:szCs w:val="20"/>
              </w:rPr>
              <w:t>Fertilisers, pesticides &amp; herbicides</w:t>
            </w:r>
          </w:p>
          <w:p w:rsidR="00061D89" w:rsidRDefault="00061D89" w:rsidP="00D71B61">
            <w:pPr>
              <w:rPr>
                <w:rFonts w:cs="Arial"/>
                <w:sz w:val="20"/>
                <w:szCs w:val="20"/>
              </w:rPr>
            </w:pPr>
            <w:r>
              <w:rPr>
                <w:rFonts w:cs="Arial"/>
                <w:sz w:val="20"/>
                <w:szCs w:val="20"/>
              </w:rPr>
              <w:t>Fuel for equipment</w:t>
            </w:r>
          </w:p>
          <w:p w:rsidR="00061D89" w:rsidRDefault="00061D89" w:rsidP="00D71B61">
            <w:pPr>
              <w:rPr>
                <w:rFonts w:cs="Arial"/>
                <w:sz w:val="20"/>
                <w:szCs w:val="20"/>
              </w:rPr>
            </w:pPr>
            <w:r>
              <w:rPr>
                <w:rFonts w:cs="Arial"/>
                <w:sz w:val="20"/>
                <w:szCs w:val="20"/>
              </w:rPr>
              <w:t>Pool chemicals</w:t>
            </w:r>
          </w:p>
          <w:p w:rsidR="00061D89" w:rsidRPr="007C58B7" w:rsidRDefault="00061D89" w:rsidP="00D71B61">
            <w:pPr>
              <w:rPr>
                <w:rFonts w:cs="Arial"/>
                <w:sz w:val="20"/>
                <w:szCs w:val="20"/>
              </w:rPr>
            </w:pPr>
            <w:r>
              <w:rPr>
                <w:rFonts w:cs="Arial"/>
                <w:sz w:val="20"/>
                <w:szCs w:val="20"/>
              </w:rPr>
              <w:t>Paint &amp; paint product</w:t>
            </w:r>
          </w:p>
        </w:tc>
      </w:tr>
      <w:tr w:rsidR="00736BE9" w:rsidRPr="007C58B7" w:rsidTr="00D71B61">
        <w:tc>
          <w:tcPr>
            <w:tcW w:w="1402" w:type="dxa"/>
            <w:vAlign w:val="center"/>
          </w:tcPr>
          <w:p w:rsidR="00736BE9" w:rsidRDefault="00736BE9" w:rsidP="00D71B61">
            <w:pPr>
              <w:rPr>
                <w:rFonts w:cs="Arial"/>
                <w:sz w:val="20"/>
                <w:szCs w:val="20"/>
              </w:rPr>
            </w:pPr>
            <w:r>
              <w:rPr>
                <w:rFonts w:cs="Arial"/>
                <w:sz w:val="20"/>
                <w:szCs w:val="20"/>
              </w:rPr>
              <w:t>Laboratory</w:t>
            </w:r>
          </w:p>
        </w:tc>
        <w:tc>
          <w:tcPr>
            <w:tcW w:w="6894" w:type="dxa"/>
            <w:vAlign w:val="center"/>
          </w:tcPr>
          <w:p w:rsidR="00736BE9" w:rsidRDefault="00736BE9" w:rsidP="00D71B61">
            <w:pPr>
              <w:rPr>
                <w:rFonts w:cs="Arial"/>
                <w:sz w:val="20"/>
                <w:szCs w:val="20"/>
              </w:rPr>
            </w:pPr>
            <w:r>
              <w:rPr>
                <w:rFonts w:cs="Arial"/>
                <w:sz w:val="20"/>
                <w:szCs w:val="20"/>
              </w:rPr>
              <w:t>Various chemicals</w:t>
            </w:r>
          </w:p>
        </w:tc>
      </w:tr>
      <w:tr w:rsidR="00061D89" w:rsidRPr="007C58B7" w:rsidTr="00D71B61">
        <w:tc>
          <w:tcPr>
            <w:tcW w:w="1402" w:type="dxa"/>
            <w:vAlign w:val="center"/>
          </w:tcPr>
          <w:p w:rsidR="00061D89" w:rsidRPr="007C58B7" w:rsidRDefault="00061D89" w:rsidP="00D71B61">
            <w:pPr>
              <w:rPr>
                <w:rFonts w:cs="Arial"/>
                <w:sz w:val="20"/>
                <w:szCs w:val="20"/>
              </w:rPr>
            </w:pPr>
            <w:r>
              <w:rPr>
                <w:rFonts w:cs="Arial"/>
                <w:sz w:val="20"/>
                <w:szCs w:val="20"/>
              </w:rPr>
              <w:t>Maintenance Services</w:t>
            </w:r>
          </w:p>
        </w:tc>
        <w:tc>
          <w:tcPr>
            <w:tcW w:w="6894" w:type="dxa"/>
            <w:vAlign w:val="center"/>
          </w:tcPr>
          <w:p w:rsidR="00061D89" w:rsidRPr="007C58B7" w:rsidRDefault="00061D89" w:rsidP="00D71B61">
            <w:pPr>
              <w:rPr>
                <w:rFonts w:cs="Arial"/>
                <w:sz w:val="20"/>
                <w:szCs w:val="20"/>
              </w:rPr>
            </w:pPr>
            <w:r>
              <w:rPr>
                <w:rFonts w:cs="Arial"/>
                <w:sz w:val="20"/>
                <w:szCs w:val="20"/>
              </w:rPr>
              <w:t>Lubricants, degreasers, sealers &amp; cleaning products</w:t>
            </w:r>
          </w:p>
        </w:tc>
      </w:tr>
    </w:tbl>
    <w:p w:rsidR="00061D89" w:rsidRPr="00061D89" w:rsidRDefault="00061D89" w:rsidP="00061D89">
      <w:pPr>
        <w:ind w:left="1928"/>
      </w:pPr>
      <w:r w:rsidRPr="00061D89">
        <w:t xml:space="preserve">In </w:t>
      </w:r>
      <w:r w:rsidRPr="001F2B67">
        <w:t>exemption</w:t>
      </w:r>
      <w:r w:rsidRPr="00061D89">
        <w:t xml:space="preserve"> situations, quantities of hazardous chemicals are able to be transported in a vehicle for work purposes without meeting the signage, marking, labelling, documentation and driver / vehicle licensing requirements of larger quantities.</w:t>
      </w:r>
    </w:p>
    <w:p w:rsidR="00061D89" w:rsidRPr="00061D89" w:rsidRDefault="00061D89" w:rsidP="00061D89">
      <w:pPr>
        <w:ind w:left="1928"/>
      </w:pPr>
      <w:r w:rsidRPr="00061D89">
        <w:t>If hazardous chemicals are transported in exemption situations the following safety requirements apply:</w:t>
      </w:r>
    </w:p>
    <w:p w:rsidR="00061D89" w:rsidRPr="00061D89" w:rsidRDefault="00061D89" w:rsidP="00D66E7A">
      <w:pPr>
        <w:pStyle w:val="ListParagraph"/>
        <w:numPr>
          <w:ilvl w:val="0"/>
          <w:numId w:val="16"/>
        </w:numPr>
      </w:pPr>
      <w:r w:rsidRPr="00061D89">
        <w:t>packages must be loaded, secured, segregated, transported &amp; unloaded safely;</w:t>
      </w:r>
    </w:p>
    <w:p w:rsidR="00061D89" w:rsidRPr="00061D89" w:rsidRDefault="00061D89" w:rsidP="00D66E7A">
      <w:pPr>
        <w:pStyle w:val="ListParagraph"/>
        <w:numPr>
          <w:ilvl w:val="0"/>
          <w:numId w:val="16"/>
        </w:numPr>
      </w:pPr>
      <w:proofErr w:type="gramStart"/>
      <w:r w:rsidRPr="00061D89">
        <w:t>packages</w:t>
      </w:r>
      <w:proofErr w:type="gramEnd"/>
      <w:r w:rsidRPr="00061D89">
        <w:t xml:space="preserve"> must remain fit for purpose and not be altered or damaged.</w:t>
      </w:r>
    </w:p>
    <w:p w:rsidR="00061D89" w:rsidRPr="00061D89" w:rsidRDefault="00061D89" w:rsidP="00D66E7A">
      <w:pPr>
        <w:pStyle w:val="ListParagraph"/>
        <w:numPr>
          <w:ilvl w:val="0"/>
          <w:numId w:val="16"/>
        </w:numPr>
      </w:pPr>
      <w:r w:rsidRPr="00061D89">
        <w:lastRenderedPageBreak/>
        <w:t>Hazardous chemicals that are toxic, oxidising or with a fire risk (Class 3,4,5 &amp; 6) must not be transported in a passenger compartment or enclosed space not separated from the passenger compartment if the total quantity is more than 250 kg (L);</w:t>
      </w:r>
    </w:p>
    <w:p w:rsidR="0066386C" w:rsidRPr="00061D89" w:rsidRDefault="00061D89" w:rsidP="00D66E7A">
      <w:pPr>
        <w:pStyle w:val="ListParagraph"/>
        <w:numPr>
          <w:ilvl w:val="0"/>
          <w:numId w:val="16"/>
        </w:numPr>
      </w:pPr>
      <w:proofErr w:type="gramStart"/>
      <w:r w:rsidRPr="00061D89">
        <w:t>toxic</w:t>
      </w:r>
      <w:proofErr w:type="gramEnd"/>
      <w:r w:rsidRPr="00061D89">
        <w:t xml:space="preserve"> or flammable gas and Packing Group I goods must not be transported in the passenger compartment or any other enclosed space if the total quantity is more than 50 kg (L).</w:t>
      </w:r>
    </w:p>
    <w:p w:rsidR="00061D89" w:rsidRPr="00061D89" w:rsidRDefault="00061D89" w:rsidP="00061D89">
      <w:pPr>
        <w:pStyle w:val="Heading3"/>
      </w:pPr>
      <w:bookmarkStart w:id="33" w:name="_Toc39474777"/>
      <w:bookmarkStart w:id="34" w:name="_Toc50963862"/>
      <w:r w:rsidRPr="00061D89">
        <w:t>Transfer</w:t>
      </w:r>
      <w:bookmarkEnd w:id="33"/>
      <w:bookmarkEnd w:id="34"/>
    </w:p>
    <w:p w:rsidR="00061D89" w:rsidRPr="00061D89" w:rsidRDefault="00061D89" w:rsidP="00061D89">
      <w:pPr>
        <w:ind w:left="1928"/>
      </w:pPr>
      <w:r w:rsidRPr="00061D89">
        <w:t xml:space="preserve">Any transfer equipment (e.g. hose assembly, pipes, pumps etc.) must be fit for purpose and appropriate for the chemical.  Hazardous chemicals that are also flammable liquids must </w:t>
      </w:r>
      <w:r w:rsidR="00FD314B">
        <w:t xml:space="preserve">be </w:t>
      </w:r>
      <w:r w:rsidRPr="00061D89">
        <w:t>transferred by equipment that is intrinsically flame proof or earthed.</w:t>
      </w:r>
    </w:p>
    <w:p w:rsidR="00061D89" w:rsidRPr="00061D89" w:rsidRDefault="00061D89" w:rsidP="00061D89">
      <w:pPr>
        <w:pStyle w:val="Heading3"/>
      </w:pPr>
      <w:bookmarkStart w:id="35" w:name="_Toc39474778"/>
      <w:bookmarkStart w:id="36" w:name="_Toc50963863"/>
      <w:r w:rsidRPr="00061D89">
        <w:t>Storage</w:t>
      </w:r>
      <w:bookmarkEnd w:id="35"/>
      <w:bookmarkEnd w:id="36"/>
    </w:p>
    <w:p w:rsidR="00061D89" w:rsidRPr="00061D89" w:rsidRDefault="00061D89" w:rsidP="00061D89">
      <w:pPr>
        <w:ind w:left="1928"/>
      </w:pPr>
      <w:r w:rsidRPr="00061D89">
        <w:t>Hazardous chemicals shall be stored in such a way as to minimise the likelihood of reaction with other chemicals or the physical environment.  This includes limiting the impact on other chemicals in the event of an emergency or fire.</w:t>
      </w:r>
    </w:p>
    <w:p w:rsidR="00061D89" w:rsidRPr="00061D89" w:rsidRDefault="00061D89" w:rsidP="00061D89">
      <w:pPr>
        <w:ind w:left="1928"/>
      </w:pPr>
      <w:r w:rsidRPr="00061D89">
        <w:t>Storage of hazardous chemical will also consider the:</w:t>
      </w:r>
    </w:p>
    <w:p w:rsidR="00061D89" w:rsidRPr="00061D89" w:rsidRDefault="00061D89" w:rsidP="00D66E7A">
      <w:pPr>
        <w:pStyle w:val="ListParagraph"/>
        <w:numPr>
          <w:ilvl w:val="0"/>
          <w:numId w:val="17"/>
        </w:numPr>
      </w:pPr>
      <w:r w:rsidRPr="00061D89">
        <w:t>ability for persons to escape the premises in the event of an emergency</w:t>
      </w:r>
    </w:p>
    <w:p w:rsidR="00061D89" w:rsidRPr="00061D89" w:rsidRDefault="00061D89" w:rsidP="00D66E7A">
      <w:pPr>
        <w:pStyle w:val="ListParagraph"/>
        <w:numPr>
          <w:ilvl w:val="0"/>
          <w:numId w:val="17"/>
        </w:numPr>
      </w:pPr>
      <w:r w:rsidRPr="00061D89">
        <w:t>mechanisms for preventing damage to containers used to store hazardous chemicals</w:t>
      </w:r>
    </w:p>
    <w:p w:rsidR="00061D89" w:rsidRPr="00061D89" w:rsidRDefault="00061D89" w:rsidP="00D66E7A">
      <w:pPr>
        <w:pStyle w:val="ListParagraph"/>
        <w:numPr>
          <w:ilvl w:val="0"/>
          <w:numId w:val="17"/>
        </w:numPr>
      </w:pPr>
      <w:proofErr w:type="gramStart"/>
      <w:r w:rsidRPr="00061D89">
        <w:t>potential</w:t>
      </w:r>
      <w:proofErr w:type="gramEnd"/>
      <w:r w:rsidRPr="00061D89">
        <w:t xml:space="preserve"> for contamination of food, food preparation areas, meal rooms and amenities.</w:t>
      </w:r>
    </w:p>
    <w:p w:rsidR="00061D89" w:rsidRPr="00061D89" w:rsidRDefault="00061D89" w:rsidP="002A18D7">
      <w:pPr>
        <w:pStyle w:val="Heading4"/>
      </w:pPr>
      <w:bookmarkStart w:id="37" w:name="_Toc39474779"/>
      <w:r w:rsidRPr="00061D89">
        <w:t xml:space="preserve">Gas </w:t>
      </w:r>
      <w:r w:rsidRPr="002A18D7">
        <w:rPr>
          <w:rStyle w:val="Emphasis"/>
          <w:i w:val="0"/>
          <w:iCs w:val="0"/>
        </w:rPr>
        <w:t>Cylinder</w:t>
      </w:r>
      <w:r w:rsidRPr="00061D89">
        <w:t xml:space="preserve"> Storage</w:t>
      </w:r>
      <w:bookmarkEnd w:id="37"/>
    </w:p>
    <w:p w:rsidR="00061D89" w:rsidRPr="00061D89" w:rsidRDefault="00061D89" w:rsidP="002A18D7">
      <w:pPr>
        <w:ind w:left="2880"/>
      </w:pPr>
      <w:r w:rsidRPr="00061D89">
        <w:t>Factors to consider for storage of gas cylinders include:</w:t>
      </w:r>
    </w:p>
    <w:p w:rsidR="00061D89" w:rsidRPr="00061D89" w:rsidRDefault="00061D89" w:rsidP="00D66E7A">
      <w:pPr>
        <w:pStyle w:val="ListParagraph"/>
        <w:numPr>
          <w:ilvl w:val="0"/>
          <w:numId w:val="18"/>
        </w:numPr>
      </w:pPr>
      <w:r w:rsidRPr="00061D89">
        <w:t>maintaining &amp; regularly checking cylinders, regulators, hoses and pipes to cylinders to ensure that there are not leaks or dents;</w:t>
      </w:r>
    </w:p>
    <w:p w:rsidR="00061D89" w:rsidRPr="00061D89" w:rsidRDefault="00061D89" w:rsidP="00D66E7A">
      <w:pPr>
        <w:pStyle w:val="ListParagraph"/>
        <w:numPr>
          <w:ilvl w:val="0"/>
          <w:numId w:val="18"/>
        </w:numPr>
      </w:pPr>
      <w:r w:rsidRPr="00061D89">
        <w:t>storing cylinders in an upright position to ensure the safety device functions correctly;</w:t>
      </w:r>
    </w:p>
    <w:p w:rsidR="00061D89" w:rsidRPr="00061D89" w:rsidRDefault="00061D89" w:rsidP="00D66E7A">
      <w:pPr>
        <w:pStyle w:val="ListParagraph"/>
        <w:numPr>
          <w:ilvl w:val="0"/>
          <w:numId w:val="18"/>
        </w:numPr>
      </w:pPr>
      <w:r w:rsidRPr="00061D89">
        <w:t>securing cylinders to prevent dislodgement ( e.g. secured with chain, kept in a cage);</w:t>
      </w:r>
    </w:p>
    <w:p w:rsidR="00061D89" w:rsidRPr="00061D89" w:rsidRDefault="00061D89" w:rsidP="00D66E7A">
      <w:pPr>
        <w:pStyle w:val="ListParagraph"/>
        <w:numPr>
          <w:ilvl w:val="0"/>
          <w:numId w:val="18"/>
        </w:numPr>
      </w:pPr>
      <w:r w:rsidRPr="00061D89">
        <w:t>transport cylinders with appropriate equipment such as trolleys or gas cages;</w:t>
      </w:r>
    </w:p>
    <w:p w:rsidR="00061D89" w:rsidRPr="00061D89" w:rsidRDefault="00061D89" w:rsidP="00D66E7A">
      <w:pPr>
        <w:pStyle w:val="ListParagraph"/>
        <w:numPr>
          <w:ilvl w:val="0"/>
          <w:numId w:val="18"/>
        </w:numPr>
      </w:pPr>
      <w:r w:rsidRPr="00061D89">
        <w:t>keep all sources of heat and ignition away from gas cylinders even if the cylinders do not contain flammable material; and</w:t>
      </w:r>
    </w:p>
    <w:p w:rsidR="00061D89" w:rsidRPr="00061D89" w:rsidRDefault="00061D89" w:rsidP="00D66E7A">
      <w:pPr>
        <w:pStyle w:val="ListParagraph"/>
        <w:numPr>
          <w:ilvl w:val="0"/>
          <w:numId w:val="18"/>
        </w:numPr>
      </w:pPr>
      <w:r w:rsidRPr="00061D89">
        <w:t>s</w:t>
      </w:r>
      <w:r w:rsidR="0036092C">
        <w:t xml:space="preserve">tore cylinders outdoors or in </w:t>
      </w:r>
      <w:r w:rsidRPr="00061D89">
        <w:t>very well ventilated areas;</w:t>
      </w:r>
    </w:p>
    <w:p w:rsidR="00061D89" w:rsidRPr="00061D89" w:rsidRDefault="00061D89" w:rsidP="00D66E7A">
      <w:pPr>
        <w:pStyle w:val="ListParagraph"/>
        <w:numPr>
          <w:ilvl w:val="0"/>
          <w:numId w:val="18"/>
        </w:numPr>
      </w:pPr>
      <w:proofErr w:type="gramStart"/>
      <w:r w:rsidRPr="00061D89">
        <w:t>used</w:t>
      </w:r>
      <w:proofErr w:type="gramEnd"/>
      <w:r w:rsidRPr="00061D89">
        <w:t xml:space="preserve"> or empty cylinders should be treated with the same precautions as for full cylinders.</w:t>
      </w:r>
    </w:p>
    <w:p w:rsidR="00061D89" w:rsidRPr="00456DDE" w:rsidRDefault="00061D89" w:rsidP="002A18D7">
      <w:pPr>
        <w:ind w:left="2880"/>
        <w:rPr>
          <w:i/>
        </w:rPr>
      </w:pPr>
      <w:r w:rsidRPr="00061D89">
        <w:t>Further information can be found in AS</w:t>
      </w:r>
      <w:r w:rsidR="00DC280F">
        <w:t xml:space="preserve"> </w:t>
      </w:r>
      <w:r w:rsidRPr="00061D89">
        <w:t>/</w:t>
      </w:r>
      <w:r w:rsidR="00DC280F">
        <w:t xml:space="preserve"> </w:t>
      </w:r>
      <w:r w:rsidRPr="00061D89">
        <w:t xml:space="preserve">NZ 1596 </w:t>
      </w:r>
      <w:proofErr w:type="gramStart"/>
      <w:r w:rsidRPr="00456DDE">
        <w:rPr>
          <w:i/>
        </w:rPr>
        <w:t>The</w:t>
      </w:r>
      <w:proofErr w:type="gramEnd"/>
      <w:r w:rsidRPr="00456DDE">
        <w:rPr>
          <w:i/>
        </w:rPr>
        <w:t xml:space="preserve"> storage and handling of LP Gas</w:t>
      </w:r>
      <w:r w:rsidRPr="00061D89">
        <w:t xml:space="preserve">, and AS 4332 </w:t>
      </w:r>
      <w:r w:rsidRPr="00456DDE">
        <w:rPr>
          <w:i/>
        </w:rPr>
        <w:t>The storage and handling of gases in cylinders.</w:t>
      </w:r>
    </w:p>
    <w:p w:rsidR="002A18D7" w:rsidRPr="002A18D7" w:rsidRDefault="002A18D7" w:rsidP="002A18D7">
      <w:pPr>
        <w:pStyle w:val="Heading4"/>
      </w:pPr>
      <w:bookmarkStart w:id="38" w:name="_Toc39474780"/>
      <w:r w:rsidRPr="002A18D7">
        <w:lastRenderedPageBreak/>
        <w:t>Minor Storage for flammable &amp; combustible liquids</w:t>
      </w:r>
      <w:bookmarkEnd w:id="38"/>
    </w:p>
    <w:p w:rsidR="002A18D7" w:rsidRPr="002A18D7" w:rsidRDefault="002A18D7" w:rsidP="002A18D7">
      <w:pPr>
        <w:ind w:left="2880"/>
      </w:pPr>
      <w:r w:rsidRPr="002A18D7">
        <w:t>Small quantities of petrol (e.</w:t>
      </w:r>
      <w:r w:rsidR="00456DDE">
        <w:t>g. one (1) jerry can twenty (20) L capacity</w:t>
      </w:r>
      <w:r w:rsidRPr="002A18D7">
        <w:t xml:space="preserve"> can be kept in the maintenance / grounds shed in a secured </w:t>
      </w:r>
      <w:r w:rsidR="00456DDE">
        <w:t>cupboard away from any ignition</w:t>
      </w:r>
      <w:r w:rsidRPr="002A18D7">
        <w:t xml:space="preserve"> sources.</w:t>
      </w:r>
    </w:p>
    <w:p w:rsidR="002A18D7" w:rsidRPr="002A18D7" w:rsidRDefault="002A18D7" w:rsidP="002A18D7">
      <w:pPr>
        <w:ind w:left="2880"/>
      </w:pPr>
      <w:r w:rsidRPr="002A18D7">
        <w:t>The maximum amount of petrol a worksite can store without a Dangerous Substances license is one hundred- twenty (120) L.  That is two (2) x sixty (60) L is the maximum permitted, however it is not recommended.  This quantity must be stored in an approved flammable goods cabinet.</w:t>
      </w:r>
    </w:p>
    <w:p w:rsidR="002A18D7" w:rsidRPr="002A18D7" w:rsidRDefault="002636AC" w:rsidP="002A18D7">
      <w:pPr>
        <w:ind w:left="2880"/>
      </w:pPr>
      <w:r>
        <w:t>(</w:t>
      </w:r>
      <w:r w:rsidR="002A18D7" w:rsidRPr="002A18D7">
        <w:t>Refer to Table 2.1 from AS 1940</w:t>
      </w:r>
      <w:r>
        <w:t xml:space="preserve"> </w:t>
      </w:r>
      <w:r w:rsidRPr="002636AC">
        <w:rPr>
          <w:i/>
        </w:rPr>
        <w:t>The storage and handling of flammable and combustible liquids</w:t>
      </w:r>
      <w:r w:rsidR="002A18D7" w:rsidRPr="002A18D7">
        <w:t>) to determine appropriate storage requirements for the worksite.</w:t>
      </w:r>
    </w:p>
    <w:p w:rsidR="002A18D7" w:rsidRPr="002A18D7" w:rsidRDefault="002A18D7" w:rsidP="002A18D7">
      <w:pPr>
        <w:pStyle w:val="Heading3"/>
      </w:pPr>
      <w:bookmarkStart w:id="39" w:name="_Toc39474781"/>
      <w:bookmarkStart w:id="40" w:name="_Toc50963864"/>
      <w:r w:rsidRPr="002A18D7">
        <w:t>Handling</w:t>
      </w:r>
      <w:bookmarkEnd w:id="39"/>
      <w:bookmarkEnd w:id="40"/>
    </w:p>
    <w:p w:rsidR="002A18D7" w:rsidRPr="002A18D7" w:rsidRDefault="002A18D7" w:rsidP="002A18D7">
      <w:pPr>
        <w:ind w:left="1928"/>
      </w:pPr>
      <w:r w:rsidRPr="002A18D7">
        <w:t>Specific requirements for handling chemicals shall be determined through the Hazardous Chemical Risk Assessment.</w:t>
      </w:r>
    </w:p>
    <w:p w:rsidR="002A18D7" w:rsidRPr="002A18D7" w:rsidRDefault="002A18D7" w:rsidP="002A18D7">
      <w:pPr>
        <w:ind w:left="1928"/>
      </w:pPr>
      <w:r w:rsidRPr="002A18D7">
        <w:t>The mixing of chemicals is not permitted unless it is an approved requirement for the task, and /</w:t>
      </w:r>
      <w:r w:rsidR="006E7A37">
        <w:t xml:space="preserve"> </w:t>
      </w:r>
      <w:r w:rsidRPr="002A18D7">
        <w:t xml:space="preserve">or experiment. </w:t>
      </w:r>
    </w:p>
    <w:p w:rsidR="002A18D7" w:rsidRPr="002A18D7" w:rsidRDefault="002A18D7" w:rsidP="002A18D7">
      <w:pPr>
        <w:pStyle w:val="Heading3"/>
      </w:pPr>
      <w:bookmarkStart w:id="41" w:name="_Toc39474782"/>
      <w:bookmarkStart w:id="42" w:name="_Toc50963865"/>
      <w:r w:rsidRPr="002A18D7">
        <w:t>Separation</w:t>
      </w:r>
      <w:bookmarkEnd w:id="41"/>
      <w:bookmarkEnd w:id="42"/>
    </w:p>
    <w:p w:rsidR="002A18D7" w:rsidRPr="002A18D7" w:rsidRDefault="002A18D7" w:rsidP="002A18D7">
      <w:pPr>
        <w:ind w:left="1928"/>
      </w:pPr>
      <w:r w:rsidRPr="002A18D7">
        <w:t>The site shall take all reasonable steps to ensure that ignition sources are not introduced into hazardous areas where there is a risk of fire or explosion.  Chemicals shall also be separated either from each other or from the workplace, for example using chemical storage cabinets.</w:t>
      </w:r>
    </w:p>
    <w:p w:rsidR="002A18D7" w:rsidRDefault="002636AC" w:rsidP="002A18D7">
      <w:pPr>
        <w:ind w:left="1928"/>
      </w:pPr>
      <w:r w:rsidRPr="004625D3">
        <w:t>Table 3</w:t>
      </w:r>
      <w:r>
        <w:rPr>
          <w:b/>
        </w:rPr>
        <w:t xml:space="preserve"> </w:t>
      </w:r>
      <w:r w:rsidRPr="002636AC">
        <w:t>below</w:t>
      </w:r>
      <w:r>
        <w:rPr>
          <w:b/>
        </w:rPr>
        <w:t xml:space="preserve"> </w:t>
      </w:r>
      <w:r w:rsidRPr="002A18D7">
        <w:t>provides</w:t>
      </w:r>
      <w:r w:rsidR="002A18D7" w:rsidRPr="002A18D7">
        <w:t xml:space="preserve"> guidance to assist sites minimise the risk of storing and transporting incompatible goods</w:t>
      </w:r>
      <w:r>
        <w:t xml:space="preserve"> and is to be used in conjunction with the storage information found in the chemicals SDS.</w:t>
      </w:r>
    </w:p>
    <w:p w:rsidR="00DC280F" w:rsidRDefault="00DC280F">
      <w:pPr>
        <w:spacing w:before="0" w:after="160"/>
        <w:rPr>
          <w:b/>
          <w:highlight w:val="yellow"/>
        </w:rPr>
      </w:pPr>
      <w:r>
        <w:rPr>
          <w:b/>
          <w:highlight w:val="yellow"/>
        </w:rPr>
        <w:br w:type="page"/>
      </w:r>
    </w:p>
    <w:p w:rsidR="00486384" w:rsidRPr="00DC280F" w:rsidRDefault="00DC280F" w:rsidP="00031B35">
      <w:pPr>
        <w:rPr>
          <w:b/>
        </w:rPr>
      </w:pPr>
      <w:r w:rsidRPr="00DC280F">
        <w:rPr>
          <w:b/>
        </w:rPr>
        <w:lastRenderedPageBreak/>
        <w:t>Table 3: Segregation Chart</w:t>
      </w:r>
    </w:p>
    <w:p w:rsidR="006F14E4" w:rsidRDefault="006F14E4" w:rsidP="006F14E4">
      <w:r w:rsidRPr="006F14E4">
        <w:rPr>
          <w:noProof/>
          <w:lang w:eastAsia="en-AU"/>
        </w:rPr>
        <w:drawing>
          <wp:inline distT="0" distB="0" distL="0" distR="0">
            <wp:extent cx="7852463" cy="5745100"/>
            <wp:effectExtent l="6032" t="0" r="2223" b="2222"/>
            <wp:docPr id="7" name="Picture 7" descr="\\centacare\data\home drives\cshwsa\cdonnelly\desktop\Segregation Chart - CD10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acare\data\home drives\cshwsa\cdonnelly\desktop\Segregation Chart - CD1024_1.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3630" t="2114" r="4085" b="2391"/>
                    <a:stretch/>
                  </pic:blipFill>
                  <pic:spPr bwMode="auto">
                    <a:xfrm rot="16200000">
                      <a:off x="0" y="0"/>
                      <a:ext cx="7866297" cy="5755221"/>
                    </a:xfrm>
                    <a:prstGeom prst="rect">
                      <a:avLst/>
                    </a:prstGeom>
                    <a:noFill/>
                    <a:ln>
                      <a:noFill/>
                    </a:ln>
                    <a:extLst>
                      <a:ext uri="{53640926-AAD7-44D8-BBD7-CCE9431645EC}">
                        <a14:shadowObscured xmlns:a14="http://schemas.microsoft.com/office/drawing/2010/main"/>
                      </a:ext>
                    </a:extLst>
                  </pic:spPr>
                </pic:pic>
              </a:graphicData>
            </a:graphic>
          </wp:inline>
        </w:drawing>
      </w:r>
    </w:p>
    <w:p w:rsidR="00DC280F" w:rsidRDefault="00DC280F" w:rsidP="006F14E4">
      <w:r>
        <w:br w:type="page"/>
      </w:r>
    </w:p>
    <w:p w:rsidR="002A18D7" w:rsidRPr="002A18D7" w:rsidRDefault="002A18D7" w:rsidP="002A18D7">
      <w:pPr>
        <w:pStyle w:val="Heading2"/>
      </w:pPr>
      <w:bookmarkStart w:id="43" w:name="_Toc39474783"/>
      <w:bookmarkStart w:id="44" w:name="_Toc50963866"/>
      <w:r w:rsidRPr="002A18D7">
        <w:lastRenderedPageBreak/>
        <w:t>Manifest Quantities</w:t>
      </w:r>
      <w:bookmarkEnd w:id="43"/>
      <w:bookmarkEnd w:id="44"/>
    </w:p>
    <w:p w:rsidR="00C42109" w:rsidRPr="00C42109" w:rsidRDefault="002A18D7" w:rsidP="00C42109">
      <w:pPr>
        <w:ind w:left="1077"/>
      </w:pPr>
      <w:r w:rsidRPr="002A18D7">
        <w:t xml:space="preserve">A manifest is required when hazardous chemicals exceed prescribed threshold amounts.  </w:t>
      </w:r>
      <w:hyperlink r:id="rId27" w:history="1">
        <w:r w:rsidR="002553AD" w:rsidRPr="002553AD">
          <w:rPr>
            <w:rStyle w:val="Hyperlink"/>
            <w:b/>
          </w:rPr>
          <w:t>Model Work Health and Safety Regulations Schedule 11</w:t>
        </w:r>
      </w:hyperlink>
      <w:bookmarkStart w:id="45" w:name="_Toc39474784"/>
      <w:r w:rsidR="00C42109" w:rsidRPr="00C42109">
        <w:t>.</w:t>
      </w:r>
    </w:p>
    <w:p w:rsidR="002A18D7" w:rsidRPr="002A18D7" w:rsidRDefault="002A18D7" w:rsidP="002A18D7">
      <w:pPr>
        <w:pStyle w:val="Heading2"/>
      </w:pPr>
      <w:bookmarkStart w:id="46" w:name="_Toc50963867"/>
      <w:r w:rsidRPr="002A18D7">
        <w:t>Monitoring and Health Surveillance</w:t>
      </w:r>
      <w:bookmarkEnd w:id="45"/>
      <w:bookmarkEnd w:id="46"/>
    </w:p>
    <w:p w:rsidR="002A18D7" w:rsidRPr="002A18D7" w:rsidRDefault="002A18D7" w:rsidP="002A18D7">
      <w:pPr>
        <w:ind w:left="1077"/>
      </w:pPr>
      <w:r w:rsidRPr="002A18D7">
        <w:t xml:space="preserve">Where a risk assessment process shows monitoring of any exposure to a hazardous chemical is needed, then monitoring must be carried out to the </w:t>
      </w:r>
      <w:hyperlink r:id="rId28" w:history="1">
        <w:r w:rsidRPr="002553AD">
          <w:rPr>
            <w:rStyle w:val="Hyperlink"/>
            <w:b/>
          </w:rPr>
          <w:t>WHS Regulations Schedule 6</w:t>
        </w:r>
      </w:hyperlink>
      <w:r w:rsidRPr="002A18D7">
        <w:t xml:space="preserve"> and the accompanying </w:t>
      </w:r>
      <w:hyperlink r:id="rId29" w:history="1">
        <w:r w:rsidR="00131893" w:rsidRPr="002553AD">
          <w:rPr>
            <w:rStyle w:val="Hyperlink"/>
            <w:b/>
          </w:rPr>
          <w:t>Managing risks of hazardous chemicals in the workplace code of practice</w:t>
        </w:r>
      </w:hyperlink>
      <w:r w:rsidRPr="002A18D7">
        <w:t xml:space="preserve"> and all records kept.</w:t>
      </w:r>
    </w:p>
    <w:p w:rsidR="002A18D7" w:rsidRPr="002A18D7" w:rsidRDefault="002A18D7" w:rsidP="002A18D7">
      <w:pPr>
        <w:ind w:left="1077"/>
      </w:pPr>
      <w:r w:rsidRPr="002A18D7">
        <w:t>If the results of health monitoring indicate that a worker is experiencing adverse health effects or signs of exposure to a hazardous chemical, the control measures must be reviewed and if necessary revised.  You must:</w:t>
      </w:r>
    </w:p>
    <w:p w:rsidR="002A18D7" w:rsidRPr="002A18D7" w:rsidRDefault="002A18D7" w:rsidP="00D66E7A">
      <w:pPr>
        <w:pStyle w:val="ListParagraph"/>
        <w:numPr>
          <w:ilvl w:val="0"/>
          <w:numId w:val="19"/>
        </w:numPr>
      </w:pPr>
      <w:r w:rsidRPr="002A18D7">
        <w:t>inform workers and prospective workers about health monitoring requirements;</w:t>
      </w:r>
    </w:p>
    <w:p w:rsidR="002A18D7" w:rsidRPr="002A18D7" w:rsidRDefault="002A18D7" w:rsidP="00D66E7A">
      <w:pPr>
        <w:pStyle w:val="ListParagraph"/>
        <w:numPr>
          <w:ilvl w:val="0"/>
          <w:numId w:val="19"/>
        </w:numPr>
      </w:pPr>
      <w:r w:rsidRPr="002A18D7">
        <w:t>ensure health monitoring is carried out by or under the supervision of a registered medical practitioner with experience in health monitoring</w:t>
      </w:r>
    </w:p>
    <w:p w:rsidR="002A18D7" w:rsidRPr="002A18D7" w:rsidRDefault="002A18D7" w:rsidP="00D66E7A">
      <w:pPr>
        <w:pStyle w:val="ListParagraph"/>
        <w:numPr>
          <w:ilvl w:val="0"/>
          <w:numId w:val="19"/>
        </w:numPr>
      </w:pPr>
      <w:r w:rsidRPr="002A18D7">
        <w:t>consult workers in relation to the selection of the registered medical practitioner;</w:t>
      </w:r>
    </w:p>
    <w:p w:rsidR="002A18D7" w:rsidRPr="002A18D7" w:rsidRDefault="002A18D7" w:rsidP="00D66E7A">
      <w:pPr>
        <w:pStyle w:val="ListParagraph"/>
        <w:numPr>
          <w:ilvl w:val="0"/>
          <w:numId w:val="19"/>
        </w:numPr>
      </w:pPr>
      <w:r w:rsidRPr="002A18D7">
        <w:t>pay all expenses relating to health monitoring;</w:t>
      </w:r>
    </w:p>
    <w:p w:rsidR="002A18D7" w:rsidRPr="002A18D7" w:rsidRDefault="002A18D7" w:rsidP="00D66E7A">
      <w:pPr>
        <w:pStyle w:val="ListParagraph"/>
        <w:numPr>
          <w:ilvl w:val="0"/>
          <w:numId w:val="19"/>
        </w:numPr>
      </w:pPr>
      <w:r w:rsidRPr="002A18D7">
        <w:t>provide certain information about a worker to the registered medical practitioner;</w:t>
      </w:r>
    </w:p>
    <w:p w:rsidR="002A18D7" w:rsidRPr="002A18D7" w:rsidRDefault="002A18D7" w:rsidP="00D66E7A">
      <w:pPr>
        <w:pStyle w:val="ListParagraph"/>
        <w:numPr>
          <w:ilvl w:val="0"/>
          <w:numId w:val="19"/>
        </w:numPr>
      </w:pPr>
      <w:r w:rsidRPr="002A18D7">
        <w:t>take all reasonable steps to obtain a report from the registered medical practitioner as soon as practicable after the monitoring has been carried out;</w:t>
      </w:r>
    </w:p>
    <w:p w:rsidR="002A18D7" w:rsidRPr="002A18D7" w:rsidRDefault="002A18D7" w:rsidP="00D66E7A">
      <w:pPr>
        <w:pStyle w:val="ListParagraph"/>
        <w:numPr>
          <w:ilvl w:val="0"/>
          <w:numId w:val="19"/>
        </w:numPr>
      </w:pPr>
      <w:r w:rsidRPr="002A18D7">
        <w:t>provide a copy of the report to the worker as soon as practicable after obtaining the report;</w:t>
      </w:r>
    </w:p>
    <w:p w:rsidR="002A18D7" w:rsidRPr="002A18D7" w:rsidRDefault="002A18D7" w:rsidP="00D66E7A">
      <w:pPr>
        <w:pStyle w:val="ListParagraph"/>
        <w:numPr>
          <w:ilvl w:val="0"/>
          <w:numId w:val="19"/>
        </w:numPr>
      </w:pPr>
      <w:r w:rsidRPr="002A18D7">
        <w:t>provide a copy of the report to the regulator if the report contains test results that indicate the worker may have contracted a disease, injury or illness or recommends remedial measures should be taken as a result of the work that triggered the requirement for health monitoring;</w:t>
      </w:r>
    </w:p>
    <w:p w:rsidR="002A18D7" w:rsidRPr="002A18D7" w:rsidRDefault="002A18D7" w:rsidP="00D66E7A">
      <w:pPr>
        <w:pStyle w:val="ListParagraph"/>
        <w:numPr>
          <w:ilvl w:val="0"/>
          <w:numId w:val="19"/>
        </w:numPr>
      </w:pPr>
      <w:r w:rsidRPr="002A18D7">
        <w:t>provide the report to all other persons conducting a business or undertaking who have a duty to provide health monitoring for the worker as soon as reasonable practicable after obtaining the report;</w:t>
      </w:r>
    </w:p>
    <w:p w:rsidR="002A18D7" w:rsidRPr="002A18D7" w:rsidRDefault="002A18D7" w:rsidP="00D66E7A">
      <w:pPr>
        <w:pStyle w:val="ListParagraph"/>
        <w:numPr>
          <w:ilvl w:val="0"/>
          <w:numId w:val="19"/>
        </w:numPr>
      </w:pPr>
      <w:r w:rsidRPr="002A18D7">
        <w:t>keep reports as confidential records for at least thirty (30) years after the record is made forty (40) years for report</w:t>
      </w:r>
      <w:r w:rsidR="00E41C13">
        <w:t>s relating to asbestos exposure</w:t>
      </w:r>
      <w:r w:rsidRPr="002A18D7">
        <w:t>, and;</w:t>
      </w:r>
    </w:p>
    <w:p w:rsidR="002A18D7" w:rsidRPr="002A18D7" w:rsidRDefault="002A18D7" w:rsidP="00D66E7A">
      <w:pPr>
        <w:pStyle w:val="ListParagraph"/>
        <w:numPr>
          <w:ilvl w:val="0"/>
          <w:numId w:val="19"/>
        </w:numPr>
      </w:pPr>
      <w:proofErr w:type="gramStart"/>
      <w:r w:rsidRPr="002A18D7">
        <w:t>not</w:t>
      </w:r>
      <w:proofErr w:type="gramEnd"/>
      <w:r w:rsidRPr="002A18D7">
        <w:t xml:space="preserve"> disclose the report to anyone without the workers written consent unless required under the WHS Regulations.</w:t>
      </w:r>
    </w:p>
    <w:p w:rsidR="002A18D7" w:rsidRPr="002A18D7" w:rsidRDefault="002A18D7" w:rsidP="002A18D7">
      <w:pPr>
        <w:pStyle w:val="Heading2"/>
      </w:pPr>
      <w:bookmarkStart w:id="47" w:name="_Toc39474785"/>
      <w:bookmarkStart w:id="48" w:name="_Toc50963868"/>
      <w:r w:rsidRPr="002A18D7">
        <w:t>Personal Protective Equipment (PPE)</w:t>
      </w:r>
      <w:bookmarkEnd w:id="47"/>
      <w:bookmarkEnd w:id="48"/>
    </w:p>
    <w:p w:rsidR="002A18D7" w:rsidRPr="002A18D7" w:rsidRDefault="002A18D7" w:rsidP="002A18D7">
      <w:pPr>
        <w:ind w:left="1077"/>
      </w:pPr>
      <w:r w:rsidRPr="002A18D7">
        <w:t xml:space="preserve">Personal protective equipment provided to workers to prevent or control exposure to hazardous chemicals shall be managed in accordance with </w:t>
      </w:r>
      <w:hyperlink r:id="rId30" w:history="1">
        <w:r w:rsidR="0053372F" w:rsidRPr="0053372F">
          <w:rPr>
            <w:rStyle w:val="Hyperlink"/>
            <w:b/>
          </w:rPr>
          <w:t>Personal Protective Equipment</w:t>
        </w:r>
        <w:r w:rsidRPr="0053372F">
          <w:rPr>
            <w:rStyle w:val="Hyperlink"/>
            <w:b/>
          </w:rPr>
          <w:t xml:space="preserve"> Procedure (31)</w:t>
        </w:r>
      </w:hyperlink>
      <w:r w:rsidRPr="002A18D7">
        <w:t>.</w:t>
      </w:r>
    </w:p>
    <w:p w:rsidR="002A18D7" w:rsidRPr="002A18D7" w:rsidRDefault="002A18D7" w:rsidP="002A18D7">
      <w:pPr>
        <w:pStyle w:val="Heading2"/>
      </w:pPr>
      <w:bookmarkStart w:id="49" w:name="_Toc39474786"/>
      <w:bookmarkStart w:id="50" w:name="_Toc50963869"/>
      <w:r w:rsidRPr="002A18D7">
        <w:t>Training &amp; Supervision</w:t>
      </w:r>
      <w:bookmarkEnd w:id="49"/>
      <w:bookmarkEnd w:id="50"/>
    </w:p>
    <w:p w:rsidR="002A18D7" w:rsidRPr="002A18D7" w:rsidRDefault="002A18D7" w:rsidP="002A18D7">
      <w:pPr>
        <w:ind w:left="1077"/>
      </w:pPr>
      <w:r w:rsidRPr="002A18D7">
        <w:t xml:space="preserve">Suitable and adequate supervision relative to the nature of the risks must be provided for any worker using or likely to be exposed to a hazardous chemical.  All required information, training, instruction or supervision that is necessary to protect all persons from risks to their health and safety and protect the </w:t>
      </w:r>
      <w:r w:rsidRPr="002A18D7">
        <w:lastRenderedPageBreak/>
        <w:t xml:space="preserve">environment arising from work carried out using hazardous chemicals, shall be provided.  Refer </w:t>
      </w:r>
      <w:hyperlink r:id="rId31" w:history="1">
        <w:r w:rsidRPr="0053372F">
          <w:rPr>
            <w:rStyle w:val="Hyperlink"/>
            <w:b/>
          </w:rPr>
          <w:t>Induction &amp; Training Procedure (13)</w:t>
        </w:r>
      </w:hyperlink>
      <w:r w:rsidRPr="002A18D7">
        <w:t>.</w:t>
      </w:r>
    </w:p>
    <w:p w:rsidR="002A18D7" w:rsidRPr="002A18D7" w:rsidRDefault="002A18D7" w:rsidP="002A18D7">
      <w:pPr>
        <w:pStyle w:val="Heading2"/>
      </w:pPr>
      <w:bookmarkStart w:id="51" w:name="_Toc39474787"/>
      <w:bookmarkStart w:id="52" w:name="_Toc50963870"/>
      <w:r w:rsidRPr="002A18D7">
        <w:t>Emergency Procedures</w:t>
      </w:r>
      <w:bookmarkEnd w:id="51"/>
      <w:bookmarkEnd w:id="52"/>
    </w:p>
    <w:p w:rsidR="002A18D7" w:rsidRPr="002A18D7" w:rsidRDefault="002A18D7" w:rsidP="002A18D7">
      <w:pPr>
        <w:ind w:left="1077"/>
      </w:pPr>
      <w:r w:rsidRPr="002A18D7">
        <w:t xml:space="preserve">Emergency situations involving hazardous chemicals shall be managed in accordance with </w:t>
      </w:r>
      <w:hyperlink r:id="rId32" w:history="1">
        <w:r w:rsidRPr="0053372F">
          <w:rPr>
            <w:rStyle w:val="Hyperlink"/>
            <w:b/>
          </w:rPr>
          <w:t>Emergency Management Procedure (10)</w:t>
        </w:r>
      </w:hyperlink>
      <w:r w:rsidRPr="002A18D7">
        <w:t>.</w:t>
      </w:r>
    </w:p>
    <w:p w:rsidR="002A18D7" w:rsidRPr="002A18D7" w:rsidRDefault="002A18D7" w:rsidP="002A18D7">
      <w:pPr>
        <w:ind w:left="1077"/>
      </w:pPr>
      <w:r w:rsidRPr="002A18D7">
        <w:t>Suitable equipment for the management of an emergency situation arising from hazardous chemicals, must always be available for use in an emergency.</w:t>
      </w:r>
    </w:p>
    <w:p w:rsidR="002A18D7" w:rsidRPr="002A18D7" w:rsidRDefault="002A18D7" w:rsidP="002A18D7">
      <w:pPr>
        <w:ind w:left="1077"/>
      </w:pPr>
      <w:r w:rsidRPr="002A18D7">
        <w:t>Emergency and safety pro</w:t>
      </w:r>
      <w:r w:rsidR="00642F42">
        <w:t>cedures as described on the SDS</w:t>
      </w:r>
      <w:r w:rsidRPr="002A18D7">
        <w:t xml:space="preserve"> and Work Instructions must be followed at all times, unless di</w:t>
      </w:r>
      <w:r w:rsidR="00642F42">
        <w:t xml:space="preserve">rected by an authorised person </w:t>
      </w:r>
      <w:r w:rsidRPr="002A18D7">
        <w:t>i.e. Emergency Control Or</w:t>
      </w:r>
      <w:r w:rsidR="00C42109">
        <w:t>ganisation or authorised w</w:t>
      </w:r>
      <w:r w:rsidR="00642F42">
        <w:t>orker</w:t>
      </w:r>
      <w:r w:rsidRPr="002A18D7">
        <w:t>.</w:t>
      </w:r>
    </w:p>
    <w:p w:rsidR="002A18D7" w:rsidRPr="002A18D7" w:rsidRDefault="002A18D7" w:rsidP="002A18D7">
      <w:pPr>
        <w:pStyle w:val="Heading3"/>
      </w:pPr>
      <w:bookmarkStart w:id="53" w:name="_Toc39474788"/>
      <w:bookmarkStart w:id="54" w:name="_Toc50963871"/>
      <w:r w:rsidRPr="002A18D7">
        <w:t>Emergency Plan</w:t>
      </w:r>
      <w:bookmarkEnd w:id="53"/>
      <w:bookmarkEnd w:id="54"/>
    </w:p>
    <w:p w:rsidR="002A18D7" w:rsidRPr="002A18D7" w:rsidRDefault="002A18D7" w:rsidP="002A18D7">
      <w:pPr>
        <w:ind w:left="1928"/>
      </w:pPr>
      <w:r w:rsidRPr="002A18D7">
        <w:t>The workplace must prepare an emergency plan if the quantity of a class of hazardous chemical exceeds the manifest quantity.  A copy of the emergency plan must be provided to emergency services.</w:t>
      </w:r>
    </w:p>
    <w:p w:rsidR="002A18D7" w:rsidRPr="002A18D7" w:rsidRDefault="002A18D7" w:rsidP="002A18D7">
      <w:pPr>
        <w:ind w:left="1928"/>
      </w:pPr>
      <w:r w:rsidRPr="002A18D7">
        <w:t>The emergency plan must provide for;</w:t>
      </w:r>
    </w:p>
    <w:p w:rsidR="002A18D7" w:rsidRPr="002A18D7" w:rsidRDefault="002A18D7" w:rsidP="00D66E7A">
      <w:pPr>
        <w:pStyle w:val="ListParagraph"/>
        <w:numPr>
          <w:ilvl w:val="0"/>
          <w:numId w:val="20"/>
        </w:numPr>
      </w:pPr>
      <w:r w:rsidRPr="002A18D7">
        <w:t>emergency procedure that includes:</w:t>
      </w:r>
    </w:p>
    <w:p w:rsidR="002A18D7" w:rsidRPr="002A18D7" w:rsidRDefault="002A18D7" w:rsidP="00D66E7A">
      <w:pPr>
        <w:pStyle w:val="ListParagraph"/>
        <w:numPr>
          <w:ilvl w:val="0"/>
          <w:numId w:val="21"/>
        </w:numPr>
      </w:pPr>
      <w:r w:rsidRPr="002A18D7">
        <w:t>an effective response to an emergency;</w:t>
      </w:r>
    </w:p>
    <w:p w:rsidR="002A18D7" w:rsidRPr="002A18D7" w:rsidRDefault="002A18D7" w:rsidP="00D66E7A">
      <w:pPr>
        <w:pStyle w:val="ListParagraph"/>
        <w:numPr>
          <w:ilvl w:val="0"/>
          <w:numId w:val="21"/>
        </w:numPr>
      </w:pPr>
      <w:r w:rsidRPr="002A18D7">
        <w:t>evacuation procedures;</w:t>
      </w:r>
    </w:p>
    <w:p w:rsidR="002A18D7" w:rsidRPr="002A18D7" w:rsidRDefault="002A18D7" w:rsidP="00D66E7A">
      <w:pPr>
        <w:pStyle w:val="ListParagraph"/>
        <w:numPr>
          <w:ilvl w:val="0"/>
          <w:numId w:val="21"/>
        </w:numPr>
      </w:pPr>
      <w:r w:rsidRPr="002A18D7">
        <w:t>notification procedures to advise emergency services;</w:t>
      </w:r>
    </w:p>
    <w:p w:rsidR="002A18D7" w:rsidRPr="002A18D7" w:rsidRDefault="002A18D7" w:rsidP="00D66E7A">
      <w:pPr>
        <w:pStyle w:val="ListParagraph"/>
        <w:numPr>
          <w:ilvl w:val="0"/>
          <w:numId w:val="21"/>
        </w:numPr>
      </w:pPr>
      <w:r w:rsidRPr="002A18D7">
        <w:t>medical treatment and assistance;</w:t>
      </w:r>
    </w:p>
    <w:p w:rsidR="002A18D7" w:rsidRPr="002A18D7" w:rsidRDefault="002A18D7" w:rsidP="00D66E7A">
      <w:pPr>
        <w:pStyle w:val="ListParagraph"/>
        <w:numPr>
          <w:ilvl w:val="0"/>
          <w:numId w:val="21"/>
        </w:numPr>
      </w:pPr>
      <w:proofErr w:type="gramStart"/>
      <w:r w:rsidRPr="002A18D7">
        <w:t>communication</w:t>
      </w:r>
      <w:proofErr w:type="gramEnd"/>
      <w:r w:rsidRPr="002A18D7">
        <w:t xml:space="preserve"> procedures between the person coordinating the emergency response and all persons at the workplace.</w:t>
      </w:r>
    </w:p>
    <w:p w:rsidR="002A18D7" w:rsidRPr="002A18D7" w:rsidRDefault="002A18D7" w:rsidP="00D66E7A">
      <w:pPr>
        <w:pStyle w:val="ListParagraph"/>
        <w:numPr>
          <w:ilvl w:val="0"/>
          <w:numId w:val="20"/>
        </w:numPr>
      </w:pPr>
      <w:r w:rsidRPr="002A18D7">
        <w:t>the testing procedures and how often this will be done;</w:t>
      </w:r>
    </w:p>
    <w:p w:rsidR="002A18D7" w:rsidRPr="002A18D7" w:rsidRDefault="002A18D7" w:rsidP="00D66E7A">
      <w:pPr>
        <w:pStyle w:val="ListParagraph"/>
        <w:numPr>
          <w:ilvl w:val="0"/>
          <w:numId w:val="20"/>
        </w:numPr>
      </w:pPr>
      <w:proofErr w:type="gramStart"/>
      <w:r w:rsidRPr="002A18D7">
        <w:t>how</w:t>
      </w:r>
      <w:proofErr w:type="gramEnd"/>
      <w:r w:rsidRPr="002A18D7">
        <w:t xml:space="preserve"> relevant workers will be provided with information, training and instruction about implementing the emergency procedures.</w:t>
      </w:r>
    </w:p>
    <w:p w:rsidR="002A18D7" w:rsidRPr="002A18D7" w:rsidRDefault="002A18D7" w:rsidP="002A18D7">
      <w:pPr>
        <w:pStyle w:val="Heading3"/>
      </w:pPr>
      <w:bookmarkStart w:id="55" w:name="_Toc39474789"/>
      <w:bookmarkStart w:id="56" w:name="_Toc50963872"/>
      <w:r w:rsidRPr="002A18D7">
        <w:t>Spill Management</w:t>
      </w:r>
      <w:bookmarkEnd w:id="55"/>
      <w:bookmarkEnd w:id="56"/>
    </w:p>
    <w:p w:rsidR="002A18D7" w:rsidRPr="002A18D7" w:rsidRDefault="002A18D7" w:rsidP="002A18D7">
      <w:pPr>
        <w:ind w:left="1928"/>
      </w:pPr>
      <w:r w:rsidRPr="002A18D7">
        <w:t xml:space="preserve">A spill containment system must be provided in each part of the workplace where the hazardous chemical is being used, handled, generated or stored. </w:t>
      </w:r>
      <w:r w:rsidR="00C42109">
        <w:t xml:space="preserve"> </w:t>
      </w:r>
      <w:r w:rsidR="00DF236C">
        <w:t xml:space="preserve">Refer to </w:t>
      </w:r>
      <w:hyperlink r:id="rId33" w:history="1">
        <w:r w:rsidR="00DF236C" w:rsidRPr="0053372F">
          <w:rPr>
            <w:rStyle w:val="Hyperlink"/>
            <w:b/>
          </w:rPr>
          <w:t>Chemical Spill Management Guidelines (029G)</w:t>
        </w:r>
      </w:hyperlink>
      <w:r w:rsidR="00DF236C">
        <w:t xml:space="preserve">. </w:t>
      </w:r>
      <w:r w:rsidRPr="002A18D7">
        <w:t xml:space="preserve"> The spill containment system must describe how to:</w:t>
      </w:r>
    </w:p>
    <w:p w:rsidR="002A18D7" w:rsidRPr="002A18D7" w:rsidRDefault="002A18D7" w:rsidP="00D66E7A">
      <w:pPr>
        <w:pStyle w:val="ListParagraph"/>
        <w:numPr>
          <w:ilvl w:val="0"/>
          <w:numId w:val="22"/>
        </w:numPr>
      </w:pPr>
      <w:r w:rsidRPr="002A18D7">
        <w:t>contain;</w:t>
      </w:r>
    </w:p>
    <w:p w:rsidR="002A18D7" w:rsidRPr="002A18D7" w:rsidRDefault="002A18D7" w:rsidP="00D66E7A">
      <w:pPr>
        <w:pStyle w:val="ListParagraph"/>
        <w:numPr>
          <w:ilvl w:val="0"/>
          <w:numId w:val="22"/>
        </w:numPr>
      </w:pPr>
      <w:r w:rsidRPr="002A18D7">
        <w:t>clean up, and;</w:t>
      </w:r>
    </w:p>
    <w:p w:rsidR="002A18D7" w:rsidRPr="002A18D7" w:rsidRDefault="002A18D7" w:rsidP="00D66E7A">
      <w:pPr>
        <w:pStyle w:val="ListParagraph"/>
        <w:numPr>
          <w:ilvl w:val="0"/>
          <w:numId w:val="22"/>
        </w:numPr>
      </w:pPr>
      <w:proofErr w:type="gramStart"/>
      <w:r w:rsidRPr="002A18D7">
        <w:t>dispose</w:t>
      </w:r>
      <w:proofErr w:type="gramEnd"/>
      <w:r w:rsidRPr="002A18D7">
        <w:t xml:space="preserve"> of the spill or leak and any resulting effluent.</w:t>
      </w:r>
    </w:p>
    <w:p w:rsidR="002A18D7" w:rsidRPr="002A18D7" w:rsidRDefault="002A18D7" w:rsidP="002A18D7">
      <w:pPr>
        <w:ind w:left="1928"/>
      </w:pPr>
      <w:r w:rsidRPr="002A18D7">
        <w:t>Any spill containment system should be large enough to ensure that all spills can be held safely until cleaned up.  Factors to consider include the:</w:t>
      </w:r>
    </w:p>
    <w:p w:rsidR="002A18D7" w:rsidRPr="002A18D7" w:rsidRDefault="002A18D7" w:rsidP="00D66E7A">
      <w:pPr>
        <w:pStyle w:val="ListParagraph"/>
        <w:numPr>
          <w:ilvl w:val="0"/>
          <w:numId w:val="23"/>
        </w:numPr>
      </w:pPr>
      <w:r w:rsidRPr="002A18D7">
        <w:t>nature of the hazardous chemicals (whether liquid or solid);</w:t>
      </w:r>
    </w:p>
    <w:p w:rsidR="002A18D7" w:rsidRPr="002A18D7" w:rsidRDefault="002A18D7" w:rsidP="00D66E7A">
      <w:pPr>
        <w:pStyle w:val="ListParagraph"/>
        <w:numPr>
          <w:ilvl w:val="0"/>
          <w:numId w:val="23"/>
        </w:numPr>
      </w:pPr>
      <w:r w:rsidRPr="002A18D7">
        <w:t>quantity of the hazardous chemical;</w:t>
      </w:r>
    </w:p>
    <w:p w:rsidR="002A18D7" w:rsidRPr="002A18D7" w:rsidRDefault="002A18D7" w:rsidP="00D66E7A">
      <w:pPr>
        <w:pStyle w:val="ListParagraph"/>
        <w:numPr>
          <w:ilvl w:val="0"/>
          <w:numId w:val="23"/>
        </w:numPr>
      </w:pPr>
      <w:r w:rsidRPr="002A18D7">
        <w:t>size of the largest container or reasonable foreseeable largest spill;</w:t>
      </w:r>
    </w:p>
    <w:p w:rsidR="002A18D7" w:rsidRPr="002A18D7" w:rsidRDefault="002A18D7" w:rsidP="00D66E7A">
      <w:pPr>
        <w:pStyle w:val="ListParagraph"/>
        <w:numPr>
          <w:ilvl w:val="0"/>
          <w:numId w:val="23"/>
        </w:numPr>
      </w:pPr>
      <w:r w:rsidRPr="002A18D7">
        <w:t>potential impact if the hazardous chemical escaped to the environment, and;</w:t>
      </w:r>
    </w:p>
    <w:p w:rsidR="002A18D7" w:rsidRPr="002A18D7" w:rsidRDefault="002A18D7" w:rsidP="00D66E7A">
      <w:pPr>
        <w:pStyle w:val="ListParagraph"/>
        <w:numPr>
          <w:ilvl w:val="0"/>
          <w:numId w:val="23"/>
        </w:numPr>
      </w:pPr>
      <w:proofErr w:type="gramStart"/>
      <w:r w:rsidRPr="002A18D7">
        <w:lastRenderedPageBreak/>
        <w:t>materials</w:t>
      </w:r>
      <w:proofErr w:type="gramEnd"/>
      <w:r w:rsidRPr="002A18D7">
        <w:t xml:space="preserve"> used to construct the containment system, as well as any materials used for absorption, are compatible with the hazardous chemicals.</w:t>
      </w:r>
    </w:p>
    <w:p w:rsidR="002A18D7" w:rsidRPr="002A18D7" w:rsidRDefault="002A18D7" w:rsidP="002A18D7">
      <w:pPr>
        <w:pStyle w:val="Heading3"/>
      </w:pPr>
      <w:bookmarkStart w:id="57" w:name="_Toc39474790"/>
      <w:bookmarkStart w:id="58" w:name="_Toc50963873"/>
      <w:r w:rsidRPr="002A18D7">
        <w:t>Contents of Chemical Spill Kits</w:t>
      </w:r>
      <w:bookmarkEnd w:id="57"/>
      <w:bookmarkEnd w:id="58"/>
    </w:p>
    <w:p w:rsidR="002A18D7" w:rsidRPr="002A18D7" w:rsidRDefault="002A18D7" w:rsidP="00D66E7A">
      <w:pPr>
        <w:ind w:left="1928"/>
      </w:pPr>
      <w:r w:rsidRPr="002A18D7">
        <w:t>The contents of the chemical spill kit should be specific to the chemical or group of chemicals that may need to be cleaned up.</w:t>
      </w:r>
    </w:p>
    <w:p w:rsidR="002A18D7" w:rsidRPr="002A18D7" w:rsidRDefault="002A18D7" w:rsidP="00D66E7A">
      <w:pPr>
        <w:ind w:left="1928"/>
      </w:pPr>
      <w:r w:rsidRPr="002A18D7">
        <w:t xml:space="preserve">Contents may include, but are not limited to Chemical absorbents </w:t>
      </w:r>
      <w:r w:rsidR="00C42109">
        <w:t>and</w:t>
      </w:r>
      <w:r w:rsidRPr="002A18D7">
        <w:t xml:space="preserve"> PPE such as:</w:t>
      </w:r>
    </w:p>
    <w:p w:rsidR="002A18D7" w:rsidRPr="002A18D7" w:rsidRDefault="002A18D7" w:rsidP="00D66E7A">
      <w:pPr>
        <w:pStyle w:val="Heading4"/>
      </w:pPr>
      <w:r w:rsidRPr="002A18D7">
        <w:t>Chemical Absorbents</w:t>
      </w:r>
    </w:p>
    <w:p w:rsidR="002A18D7" w:rsidRPr="002A18D7" w:rsidRDefault="002A18D7" w:rsidP="00D66E7A">
      <w:pPr>
        <w:pStyle w:val="ListParagraph"/>
        <w:numPr>
          <w:ilvl w:val="0"/>
          <w:numId w:val="24"/>
        </w:numPr>
      </w:pPr>
      <w:proofErr w:type="gramStart"/>
      <w:r w:rsidRPr="002A18D7">
        <w:t>universal</w:t>
      </w:r>
      <w:proofErr w:type="gramEnd"/>
      <w:r w:rsidRPr="002A18D7">
        <w:t xml:space="preserve"> (inert) spill absorbent, unscented, non-clumping kitty litter (diatomite), vermiculite, clay and sand.  these all-purpose absorbents are suitable for most chemical spills including solvents, acids, and bases;</w:t>
      </w:r>
    </w:p>
    <w:p w:rsidR="002A18D7" w:rsidRPr="002A18D7" w:rsidRDefault="002A18D7" w:rsidP="00D66E7A">
      <w:pPr>
        <w:pStyle w:val="ListParagraph"/>
        <w:numPr>
          <w:ilvl w:val="0"/>
          <w:numId w:val="24"/>
        </w:numPr>
      </w:pPr>
      <w:r w:rsidRPr="002A18D7">
        <w:t>acid spill neutraliser – sodium bicarbonate, sodium carbonate, or calcium carbonate;</w:t>
      </w:r>
    </w:p>
    <w:p w:rsidR="002A18D7" w:rsidRPr="002A18D7" w:rsidRDefault="002A18D7" w:rsidP="00D66E7A">
      <w:pPr>
        <w:pStyle w:val="ListParagraph"/>
        <w:numPr>
          <w:ilvl w:val="0"/>
          <w:numId w:val="24"/>
        </w:numPr>
      </w:pPr>
      <w:r w:rsidRPr="002A18D7">
        <w:t>alkali (base) neutraliser – sodium bisulphate;</w:t>
      </w:r>
    </w:p>
    <w:p w:rsidR="002A18D7" w:rsidRPr="002A18D7" w:rsidRDefault="002A18D7" w:rsidP="00D66E7A">
      <w:pPr>
        <w:pStyle w:val="ListParagraph"/>
        <w:numPr>
          <w:ilvl w:val="0"/>
          <w:numId w:val="24"/>
        </w:numPr>
      </w:pPr>
      <w:r w:rsidRPr="002A18D7">
        <w:t>solvents / organic liquid absorbent – inert absorbents such as vermiculite, clay, sand or oil-</w:t>
      </w:r>
      <w:proofErr w:type="spellStart"/>
      <w:r w:rsidRPr="002A18D7">
        <w:t>dri</w:t>
      </w:r>
      <w:proofErr w:type="spellEnd"/>
      <w:r w:rsidRPr="002A18D7">
        <w:t>;</w:t>
      </w:r>
    </w:p>
    <w:p w:rsidR="002A18D7" w:rsidRPr="002A18D7" w:rsidRDefault="002A18D7" w:rsidP="00D66E7A">
      <w:pPr>
        <w:pStyle w:val="ListParagraph"/>
        <w:numPr>
          <w:ilvl w:val="0"/>
          <w:numId w:val="24"/>
        </w:numPr>
      </w:pPr>
      <w:proofErr w:type="gramStart"/>
      <w:r w:rsidRPr="002A18D7">
        <w:t>bromine</w:t>
      </w:r>
      <w:proofErr w:type="gramEnd"/>
      <w:r w:rsidRPr="002A18D7">
        <w:t xml:space="preserve"> / iodine / silver nitrate neutralisers – 5% solution of sodium thiosulphate and inert absorbent.</w:t>
      </w:r>
    </w:p>
    <w:p w:rsidR="002A18D7" w:rsidRPr="002A18D7" w:rsidRDefault="002A18D7" w:rsidP="00D66E7A">
      <w:pPr>
        <w:pStyle w:val="Heading4"/>
      </w:pPr>
      <w:r w:rsidRPr="002A18D7">
        <w:t>Personal Protective Equipment</w:t>
      </w:r>
    </w:p>
    <w:p w:rsidR="002A18D7" w:rsidRPr="002A18D7" w:rsidRDefault="002A18D7" w:rsidP="00D66E7A">
      <w:pPr>
        <w:pStyle w:val="ListParagraph"/>
        <w:numPr>
          <w:ilvl w:val="0"/>
          <w:numId w:val="25"/>
        </w:numPr>
      </w:pPr>
      <w:r w:rsidRPr="002A18D7">
        <w:t xml:space="preserve">safety </w:t>
      </w:r>
      <w:r w:rsidR="00576655">
        <w:t>glasses / gog</w:t>
      </w:r>
      <w:r w:rsidRPr="002A18D7">
        <w:t>gles, shields;</w:t>
      </w:r>
    </w:p>
    <w:p w:rsidR="002A18D7" w:rsidRPr="002A18D7" w:rsidRDefault="002A18D7" w:rsidP="00D66E7A">
      <w:pPr>
        <w:pStyle w:val="ListParagraph"/>
        <w:numPr>
          <w:ilvl w:val="0"/>
          <w:numId w:val="25"/>
        </w:numPr>
      </w:pPr>
      <w:r w:rsidRPr="002A18D7">
        <w:t>neoprene gloves;</w:t>
      </w:r>
    </w:p>
    <w:p w:rsidR="002A18D7" w:rsidRPr="002A18D7" w:rsidRDefault="002A18D7" w:rsidP="00D66E7A">
      <w:pPr>
        <w:pStyle w:val="ListParagraph"/>
        <w:numPr>
          <w:ilvl w:val="0"/>
          <w:numId w:val="25"/>
        </w:numPr>
      </w:pPr>
      <w:r w:rsidRPr="002A18D7">
        <w:t>disposable lab coat or apron or corrosive apron;</w:t>
      </w:r>
    </w:p>
    <w:p w:rsidR="002A18D7" w:rsidRPr="002A18D7" w:rsidRDefault="002A18D7" w:rsidP="00D66E7A">
      <w:pPr>
        <w:pStyle w:val="ListParagraph"/>
        <w:numPr>
          <w:ilvl w:val="0"/>
          <w:numId w:val="25"/>
        </w:numPr>
      </w:pPr>
      <w:r w:rsidRPr="002A18D7">
        <w:t>plastic vinyl booties;</w:t>
      </w:r>
    </w:p>
    <w:p w:rsidR="002A18D7" w:rsidRPr="002A18D7" w:rsidRDefault="002A18D7" w:rsidP="00D66E7A">
      <w:pPr>
        <w:pStyle w:val="ListParagraph"/>
        <w:numPr>
          <w:ilvl w:val="0"/>
          <w:numId w:val="25"/>
        </w:numPr>
      </w:pPr>
      <w:proofErr w:type="gramStart"/>
      <w:r w:rsidRPr="002A18D7">
        <w:t>fit</w:t>
      </w:r>
      <w:proofErr w:type="gramEnd"/>
      <w:r w:rsidRPr="002A18D7">
        <w:t xml:space="preserve"> tested dust mask / respirator.</w:t>
      </w:r>
    </w:p>
    <w:p w:rsidR="002A18D7" w:rsidRPr="002A18D7" w:rsidRDefault="002A18D7" w:rsidP="00D66E7A">
      <w:pPr>
        <w:pStyle w:val="Heading4"/>
      </w:pPr>
      <w:r w:rsidRPr="002A18D7">
        <w:t>Clean-up material</w:t>
      </w:r>
    </w:p>
    <w:p w:rsidR="002A18D7" w:rsidRPr="002A18D7" w:rsidRDefault="002A18D7" w:rsidP="00D66E7A">
      <w:pPr>
        <w:pStyle w:val="ListParagraph"/>
        <w:numPr>
          <w:ilvl w:val="0"/>
          <w:numId w:val="26"/>
        </w:numPr>
      </w:pPr>
      <w:r w:rsidRPr="002A18D7">
        <w:t>plastic dust pan and scoop;</w:t>
      </w:r>
    </w:p>
    <w:p w:rsidR="002A18D7" w:rsidRPr="002A18D7" w:rsidRDefault="002A18D7" w:rsidP="00D66E7A">
      <w:pPr>
        <w:pStyle w:val="ListParagraph"/>
        <w:numPr>
          <w:ilvl w:val="0"/>
          <w:numId w:val="26"/>
        </w:numPr>
      </w:pPr>
      <w:r w:rsidRPr="002A18D7">
        <w:t>plastic bags for contaminated PPE;</w:t>
      </w:r>
    </w:p>
    <w:p w:rsidR="002A18D7" w:rsidRPr="002A18D7" w:rsidRDefault="002A18D7" w:rsidP="00D66E7A">
      <w:pPr>
        <w:pStyle w:val="ListParagraph"/>
        <w:numPr>
          <w:ilvl w:val="0"/>
          <w:numId w:val="26"/>
        </w:numPr>
      </w:pPr>
      <w:proofErr w:type="gramStart"/>
      <w:r w:rsidRPr="002A18D7">
        <w:t>plastic</w:t>
      </w:r>
      <w:proofErr w:type="gramEnd"/>
      <w:r w:rsidRPr="002A18D7">
        <w:t xml:space="preserve"> bucket (polyethylene) with lid for spill and absorbent residues.</w:t>
      </w:r>
    </w:p>
    <w:p w:rsidR="002A18D7" w:rsidRPr="002A18D7" w:rsidRDefault="002A18D7" w:rsidP="00D66E7A">
      <w:pPr>
        <w:pStyle w:val="Heading4"/>
      </w:pPr>
      <w:r w:rsidRPr="002A18D7">
        <w:t>Safety advisory materials</w:t>
      </w:r>
    </w:p>
    <w:p w:rsidR="002A18D7" w:rsidRPr="002A18D7" w:rsidRDefault="002A18D7" w:rsidP="00D66E7A">
      <w:pPr>
        <w:pStyle w:val="ListParagraph"/>
        <w:numPr>
          <w:ilvl w:val="0"/>
          <w:numId w:val="26"/>
        </w:numPr>
      </w:pPr>
      <w:r w:rsidRPr="002A18D7">
        <w:t>barrier tape;</w:t>
      </w:r>
    </w:p>
    <w:p w:rsidR="002A18D7" w:rsidRPr="002A18D7" w:rsidRDefault="002A18D7" w:rsidP="00D66E7A">
      <w:pPr>
        <w:pStyle w:val="ListParagraph"/>
        <w:numPr>
          <w:ilvl w:val="0"/>
          <w:numId w:val="26"/>
        </w:numPr>
      </w:pPr>
      <w:r w:rsidRPr="002A18D7">
        <w:t>warning signs;</w:t>
      </w:r>
    </w:p>
    <w:p w:rsidR="002A18D7" w:rsidRPr="002A18D7" w:rsidRDefault="002A18D7" w:rsidP="00D66E7A">
      <w:pPr>
        <w:pStyle w:val="ListParagraph"/>
        <w:numPr>
          <w:ilvl w:val="0"/>
          <w:numId w:val="26"/>
        </w:numPr>
      </w:pPr>
      <w:proofErr w:type="gramStart"/>
      <w:r w:rsidRPr="002A18D7">
        <w:t>permanent</w:t>
      </w:r>
      <w:proofErr w:type="gramEnd"/>
      <w:r w:rsidRPr="002A18D7">
        <w:t xml:space="preserve"> marker pen and / or sticky labels for labelling disposal containers.</w:t>
      </w:r>
    </w:p>
    <w:p w:rsidR="002A18D7" w:rsidRPr="002A18D7" w:rsidRDefault="002A18D7" w:rsidP="00D66E7A">
      <w:pPr>
        <w:pStyle w:val="Heading4"/>
      </w:pPr>
      <w:r w:rsidRPr="002A18D7">
        <w:t>Other considerations</w:t>
      </w:r>
    </w:p>
    <w:p w:rsidR="002A18D7" w:rsidRPr="002A18D7" w:rsidRDefault="002A18D7" w:rsidP="00D66E7A">
      <w:pPr>
        <w:pStyle w:val="ListParagraph"/>
        <w:numPr>
          <w:ilvl w:val="0"/>
          <w:numId w:val="26"/>
        </w:numPr>
      </w:pPr>
      <w:r w:rsidRPr="002A18D7">
        <w:t>aspirator bulb and decontaminating powder for mercury;</w:t>
      </w:r>
    </w:p>
    <w:p w:rsidR="002A18D7" w:rsidRPr="002A18D7" w:rsidRDefault="002A18D7" w:rsidP="00D66E7A">
      <w:pPr>
        <w:pStyle w:val="ListParagraph"/>
        <w:numPr>
          <w:ilvl w:val="0"/>
          <w:numId w:val="26"/>
        </w:numPr>
      </w:pPr>
      <w:r w:rsidRPr="002A18D7">
        <w:t>dry sand for alkali metals, sodium, potassium) and acid chlorides;</w:t>
      </w:r>
    </w:p>
    <w:p w:rsidR="002A18D7" w:rsidRPr="002A18D7" w:rsidRDefault="002A18D7" w:rsidP="00D66E7A">
      <w:pPr>
        <w:pStyle w:val="ListParagraph"/>
        <w:numPr>
          <w:ilvl w:val="0"/>
          <w:numId w:val="26"/>
        </w:numPr>
      </w:pPr>
      <w:proofErr w:type="gramStart"/>
      <w:r w:rsidRPr="002A18D7">
        <w:t>brooms</w:t>
      </w:r>
      <w:proofErr w:type="gramEnd"/>
      <w:r w:rsidRPr="002A18D7">
        <w:t xml:space="preserve"> or drain guards (e.g. flexible plastic sheeting to prevent spillages from entering drains and waterways.</w:t>
      </w:r>
    </w:p>
    <w:p w:rsidR="002A18D7" w:rsidRPr="002A18D7" w:rsidRDefault="002A18D7" w:rsidP="00D66E7A">
      <w:pPr>
        <w:ind w:left="2880"/>
      </w:pPr>
      <w:r w:rsidRPr="002A18D7">
        <w:lastRenderedPageBreak/>
        <w:t xml:space="preserve">For large quantities of hazardous chemicals, bunding may be required. </w:t>
      </w:r>
    </w:p>
    <w:p w:rsidR="00D66E7A" w:rsidRPr="00D66E7A" w:rsidRDefault="00D66E7A" w:rsidP="00D66E7A">
      <w:pPr>
        <w:pStyle w:val="Heading2"/>
      </w:pPr>
      <w:bookmarkStart w:id="59" w:name="_Toc39474791"/>
      <w:bookmarkStart w:id="60" w:name="_Toc50963874"/>
      <w:r w:rsidRPr="00D66E7A">
        <w:t>Incident Reporting</w:t>
      </w:r>
      <w:bookmarkEnd w:id="59"/>
      <w:bookmarkEnd w:id="60"/>
    </w:p>
    <w:p w:rsidR="00D66E7A" w:rsidRPr="00D66E7A" w:rsidRDefault="00D66E7A" w:rsidP="00D66E7A">
      <w:pPr>
        <w:ind w:left="1077"/>
      </w:pPr>
      <w:r w:rsidRPr="00D66E7A">
        <w:t xml:space="preserve">All incidents involving chemicals must be reported as per </w:t>
      </w:r>
      <w:hyperlink r:id="rId34" w:history="1">
        <w:r w:rsidR="0053372F" w:rsidRPr="0053372F">
          <w:rPr>
            <w:rStyle w:val="Hyperlink"/>
            <w:b/>
          </w:rPr>
          <w:t>Incident Reporting and Investigation Procedure (2)</w:t>
        </w:r>
      </w:hyperlink>
      <w:r>
        <w:t xml:space="preserve">.  </w:t>
      </w:r>
      <w:r w:rsidRPr="00D66E7A">
        <w:t xml:space="preserve">Certain incidents may also require notification to </w:t>
      </w:r>
      <w:proofErr w:type="spellStart"/>
      <w:r w:rsidRPr="00D66E7A">
        <w:t>SafeWork</w:t>
      </w:r>
      <w:proofErr w:type="spellEnd"/>
      <w:r w:rsidRPr="00D66E7A">
        <w:t xml:space="preserve"> SA and /or Environment Statutory Authority.</w:t>
      </w:r>
    </w:p>
    <w:p w:rsidR="00D66E7A" w:rsidRPr="00D66E7A" w:rsidRDefault="00D66E7A" w:rsidP="00D66E7A">
      <w:pPr>
        <w:pStyle w:val="Heading2"/>
      </w:pPr>
      <w:bookmarkStart w:id="61" w:name="_Toc39474792"/>
      <w:bookmarkStart w:id="62" w:name="_Toc50963875"/>
      <w:r w:rsidRPr="00D66E7A">
        <w:t>Inspection, Testing &amp; Maintenance</w:t>
      </w:r>
      <w:bookmarkEnd w:id="61"/>
      <w:bookmarkEnd w:id="62"/>
    </w:p>
    <w:p w:rsidR="00D66E7A" w:rsidRPr="00D66E7A" w:rsidRDefault="00D66E7A" w:rsidP="00D66E7A">
      <w:pPr>
        <w:ind w:left="1077"/>
      </w:pPr>
      <w:r w:rsidRPr="00D66E7A">
        <w:t>Equipment related to the management of hazardous chemicals, including but not limited to the operation of eyewash stations, safety showers (where available) &amp; fume cupboards, the inventory of spill control consumables within spills kits and the operation of firefighting equipment shall be inspected and tested.  The records of the latest testing results must be kept.</w:t>
      </w:r>
    </w:p>
    <w:p w:rsidR="00D66E7A" w:rsidRPr="00D66E7A" w:rsidRDefault="00D66E7A" w:rsidP="00D66E7A">
      <w:pPr>
        <w:pStyle w:val="Heading3"/>
      </w:pPr>
      <w:bookmarkStart w:id="63" w:name="_Toc39474793"/>
      <w:bookmarkStart w:id="64" w:name="_Toc50963876"/>
      <w:r w:rsidRPr="00D66E7A">
        <w:t>Fume Cupboards</w:t>
      </w:r>
      <w:bookmarkEnd w:id="63"/>
      <w:bookmarkEnd w:id="64"/>
    </w:p>
    <w:p w:rsidR="00D66E7A" w:rsidRPr="00D66E7A" w:rsidRDefault="00D66E7A" w:rsidP="00D66E7A">
      <w:pPr>
        <w:ind w:left="1928"/>
      </w:pPr>
      <w:r w:rsidRPr="00D66E7A">
        <w:t>Shall be inspected annually.  A self-adhesive label shall be attached to the fume cupboard showing the:</w:t>
      </w:r>
    </w:p>
    <w:p w:rsidR="00D66E7A" w:rsidRPr="00D66E7A" w:rsidRDefault="00D66E7A" w:rsidP="00D66E7A">
      <w:pPr>
        <w:pStyle w:val="ListParagraph"/>
        <w:numPr>
          <w:ilvl w:val="0"/>
          <w:numId w:val="27"/>
        </w:numPr>
      </w:pPr>
      <w:r w:rsidRPr="00D66E7A">
        <w:t>inspection date;</w:t>
      </w:r>
    </w:p>
    <w:p w:rsidR="00D66E7A" w:rsidRPr="00D66E7A" w:rsidRDefault="00D66E7A" w:rsidP="00D66E7A">
      <w:pPr>
        <w:pStyle w:val="ListParagraph"/>
        <w:numPr>
          <w:ilvl w:val="0"/>
          <w:numId w:val="27"/>
        </w:numPr>
      </w:pPr>
      <w:r w:rsidRPr="00D66E7A">
        <w:t>name of the inspector;</w:t>
      </w:r>
    </w:p>
    <w:p w:rsidR="00D66E7A" w:rsidRPr="00D66E7A" w:rsidRDefault="00D66E7A" w:rsidP="00D66E7A">
      <w:pPr>
        <w:pStyle w:val="ListParagraph"/>
        <w:numPr>
          <w:ilvl w:val="0"/>
          <w:numId w:val="27"/>
        </w:numPr>
      </w:pPr>
      <w:r w:rsidRPr="00D66E7A">
        <w:t>report number;</w:t>
      </w:r>
    </w:p>
    <w:p w:rsidR="00D66E7A" w:rsidRPr="00D66E7A" w:rsidRDefault="00D66E7A" w:rsidP="00D66E7A">
      <w:pPr>
        <w:pStyle w:val="ListParagraph"/>
        <w:numPr>
          <w:ilvl w:val="0"/>
          <w:numId w:val="27"/>
        </w:numPr>
      </w:pPr>
      <w:r w:rsidRPr="00D66E7A">
        <w:t>overall test result (pass or fail), and;</w:t>
      </w:r>
    </w:p>
    <w:p w:rsidR="00D66E7A" w:rsidRPr="00D66E7A" w:rsidRDefault="00D66E7A" w:rsidP="00D66E7A">
      <w:pPr>
        <w:pStyle w:val="ListParagraph"/>
        <w:numPr>
          <w:ilvl w:val="0"/>
          <w:numId w:val="27"/>
        </w:numPr>
      </w:pPr>
      <w:proofErr w:type="gramStart"/>
      <w:r w:rsidRPr="00D66E7A">
        <w:t>date</w:t>
      </w:r>
      <w:proofErr w:type="gramEnd"/>
      <w:r w:rsidRPr="00D66E7A">
        <w:t xml:space="preserve"> on which the next inspection is due.</w:t>
      </w:r>
    </w:p>
    <w:p w:rsidR="00D66E7A" w:rsidRPr="00D66E7A" w:rsidRDefault="00D66E7A" w:rsidP="00D66E7A">
      <w:pPr>
        <w:pStyle w:val="Heading3"/>
      </w:pPr>
      <w:bookmarkStart w:id="65" w:name="_Toc50963877"/>
      <w:r w:rsidRPr="00D66E7A">
        <w:t>Emergency Showers / Eye Wash Units</w:t>
      </w:r>
      <w:bookmarkEnd w:id="65"/>
    </w:p>
    <w:p w:rsidR="00D66E7A" w:rsidRPr="00D66E7A" w:rsidRDefault="00D66E7A" w:rsidP="00D66E7A">
      <w:pPr>
        <w:ind w:left="1928"/>
      </w:pPr>
      <w:r w:rsidRPr="00D66E7A">
        <w:t xml:space="preserve">Plumbed emergency showers and eyewash equipment shall be activated weekly for a period long enough to verify operation to ensure that flushing fluid is available.  This weekly interval may be varied to monthly based on a documented risk assessment at the worksite.  Inspections of emergency showers and eye wash stations must be recorded </w:t>
      </w:r>
      <w:r w:rsidR="00D71B61">
        <w:t xml:space="preserve">on </w:t>
      </w:r>
      <w:hyperlink r:id="rId35" w:history="1">
        <w:r w:rsidR="00D71B61" w:rsidRPr="0053372F">
          <w:rPr>
            <w:rStyle w:val="Hyperlink"/>
            <w:b/>
          </w:rPr>
          <w:t>Safety Shower &amp; Eyewash Testing Form (060F)</w:t>
        </w:r>
      </w:hyperlink>
      <w:r w:rsidR="00D71B61">
        <w:t xml:space="preserve"> or equivalent.</w:t>
      </w:r>
    </w:p>
    <w:p w:rsidR="00D66E7A" w:rsidRDefault="00D66E7A" w:rsidP="00D66E7A">
      <w:pPr>
        <w:ind w:left="1928"/>
      </w:pPr>
      <w:r w:rsidRPr="00D66E7A">
        <w:t>Emergency showers and eye wash stations shall be inspected annually (annual flow test) by a competent person.  An Annual Test Record Tag (example below) must be affixed and updated once testing has been completed.</w:t>
      </w:r>
    </w:p>
    <w:p w:rsidR="00576655" w:rsidRPr="00D66E7A" w:rsidRDefault="00576655" w:rsidP="00D66E7A">
      <w:pPr>
        <w:ind w:left="1928"/>
      </w:pPr>
      <w:r>
        <w:t>Non-plumbed eyewash units shall be checked for currency and if used replaced with a new unit.</w:t>
      </w:r>
    </w:p>
    <w:p w:rsidR="0066386C" w:rsidRPr="00D66E7A" w:rsidRDefault="00D66E7A" w:rsidP="00D66E7A">
      <w:pPr>
        <w:jc w:val="center"/>
      </w:pPr>
      <w:r>
        <w:rPr>
          <w:noProof/>
          <w:lang w:eastAsia="en-AU"/>
        </w:rPr>
        <w:lastRenderedPageBreak/>
        <w:drawing>
          <wp:inline distT="0" distB="0" distL="0" distR="0" wp14:anchorId="02EF0FB2" wp14:editId="2839E26D">
            <wp:extent cx="1504950" cy="2038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04950" cy="2038350"/>
                    </a:xfrm>
                    <a:prstGeom prst="rect">
                      <a:avLst/>
                    </a:prstGeom>
                    <a:noFill/>
                  </pic:spPr>
                </pic:pic>
              </a:graphicData>
            </a:graphic>
          </wp:inline>
        </w:drawing>
      </w:r>
    </w:p>
    <w:p w:rsidR="00D66E7A" w:rsidRPr="00D66E7A" w:rsidRDefault="00D66E7A" w:rsidP="00D66E7A">
      <w:pPr>
        <w:pStyle w:val="Heading2"/>
      </w:pPr>
      <w:bookmarkStart w:id="66" w:name="_Toc37053146"/>
      <w:bookmarkStart w:id="67" w:name="_Toc37053244"/>
      <w:bookmarkStart w:id="68" w:name="_Toc37161337"/>
      <w:bookmarkStart w:id="69" w:name="_Toc50963878"/>
      <w:r w:rsidRPr="00D66E7A">
        <w:t>Disposal of Chemicals</w:t>
      </w:r>
      <w:bookmarkEnd w:id="66"/>
      <w:bookmarkEnd w:id="67"/>
      <w:bookmarkEnd w:id="68"/>
      <w:bookmarkEnd w:id="69"/>
    </w:p>
    <w:p w:rsidR="00D66E7A" w:rsidRPr="00D66E7A" w:rsidRDefault="00D66E7A" w:rsidP="00D66E7A">
      <w:pPr>
        <w:ind w:left="1077"/>
      </w:pPr>
      <w:r w:rsidRPr="00D66E7A">
        <w:t>Waste can be broadly defined as any material that cannot be used further, or is unwanted and poses a risk to individuals, the community or to the environment if not properly handled.  These materials include, but are not limited to:</w:t>
      </w:r>
    </w:p>
    <w:p w:rsidR="00D66E7A" w:rsidRPr="00D66E7A" w:rsidRDefault="00D66E7A" w:rsidP="00D66E7A">
      <w:pPr>
        <w:pStyle w:val="ListParagraph"/>
        <w:numPr>
          <w:ilvl w:val="0"/>
          <w:numId w:val="28"/>
        </w:numPr>
      </w:pPr>
      <w:r w:rsidRPr="00D66E7A">
        <w:t>chemical;</w:t>
      </w:r>
    </w:p>
    <w:p w:rsidR="00D66E7A" w:rsidRPr="00D66E7A" w:rsidRDefault="00D66E7A" w:rsidP="00D66E7A">
      <w:pPr>
        <w:pStyle w:val="ListParagraph"/>
        <w:numPr>
          <w:ilvl w:val="0"/>
          <w:numId w:val="28"/>
        </w:numPr>
      </w:pPr>
      <w:r w:rsidRPr="00D66E7A">
        <w:t>biological</w:t>
      </w:r>
      <w:r w:rsidR="00F7178A">
        <w:t>;</w:t>
      </w:r>
    </w:p>
    <w:p w:rsidR="00D66E7A" w:rsidRPr="00D66E7A" w:rsidRDefault="00D66E7A" w:rsidP="00D66E7A">
      <w:pPr>
        <w:pStyle w:val="ListParagraph"/>
        <w:numPr>
          <w:ilvl w:val="0"/>
          <w:numId w:val="28"/>
        </w:numPr>
      </w:pPr>
      <w:r w:rsidRPr="00D66E7A">
        <w:t>sharps</w:t>
      </w:r>
      <w:r w:rsidR="00F7178A">
        <w:t>;</w:t>
      </w:r>
    </w:p>
    <w:p w:rsidR="00D66E7A" w:rsidRPr="00D66E7A" w:rsidRDefault="00D66E7A" w:rsidP="00D66E7A">
      <w:pPr>
        <w:pStyle w:val="ListParagraph"/>
        <w:numPr>
          <w:ilvl w:val="0"/>
          <w:numId w:val="28"/>
        </w:numPr>
      </w:pPr>
      <w:r w:rsidRPr="00D66E7A">
        <w:t>contaminated glassware;</w:t>
      </w:r>
    </w:p>
    <w:p w:rsidR="00D66E7A" w:rsidRPr="00D66E7A" w:rsidRDefault="00D66E7A" w:rsidP="00D66E7A">
      <w:pPr>
        <w:pStyle w:val="ListParagraph"/>
        <w:numPr>
          <w:ilvl w:val="0"/>
          <w:numId w:val="28"/>
        </w:numPr>
      </w:pPr>
      <w:r w:rsidRPr="00D66E7A">
        <w:t>balancing / dilution pit waste;</w:t>
      </w:r>
      <w:r w:rsidR="00F7178A">
        <w:t xml:space="preserve"> and</w:t>
      </w:r>
    </w:p>
    <w:p w:rsidR="00D66E7A" w:rsidRPr="00D66E7A" w:rsidRDefault="00D66E7A" w:rsidP="00D66E7A">
      <w:pPr>
        <w:pStyle w:val="ListParagraph"/>
        <w:numPr>
          <w:ilvl w:val="0"/>
          <w:numId w:val="28"/>
        </w:numPr>
      </w:pPr>
      <w:proofErr w:type="gramStart"/>
      <w:r w:rsidRPr="00D66E7A">
        <w:t>waste</w:t>
      </w:r>
      <w:proofErr w:type="gramEnd"/>
      <w:r w:rsidRPr="00D66E7A">
        <w:t xml:space="preserve"> products generated during building maintenance.</w:t>
      </w:r>
    </w:p>
    <w:p w:rsidR="00D66E7A" w:rsidRPr="00D66E7A" w:rsidRDefault="00D66E7A" w:rsidP="00D66E7A">
      <w:pPr>
        <w:ind w:left="1077"/>
      </w:pPr>
      <w:r w:rsidRPr="00D66E7A">
        <w:t>The manager shall be responsible for ensuring that all chemicals are disposed of in an approved manner as required by the SDS for that chemical.</w:t>
      </w:r>
    </w:p>
    <w:p w:rsidR="00D66E7A" w:rsidRPr="00D66E7A" w:rsidRDefault="00D66E7A" w:rsidP="00D66E7A">
      <w:pPr>
        <w:ind w:left="1077"/>
      </w:pPr>
      <w:r w:rsidRPr="00D66E7A">
        <w:t>Work Instructions shall be complied with and documented for waste collection, storage, disposal and frequency in each of the waste categories identified.</w:t>
      </w:r>
    </w:p>
    <w:p w:rsidR="00D66E7A" w:rsidRPr="00D66E7A" w:rsidRDefault="00D66E7A" w:rsidP="00D66E7A">
      <w:pPr>
        <w:ind w:left="1077"/>
      </w:pPr>
      <w:r w:rsidRPr="00D66E7A">
        <w:t>Hazardous waste is forbidden from entry to the storm water system.  All hazardous waste, particularly liquids, must be suitably contained to ensure that an onsite spill will not result in storm water contamination.</w:t>
      </w:r>
    </w:p>
    <w:p w:rsidR="00D66E7A" w:rsidRPr="00D66E7A" w:rsidRDefault="00D66E7A" w:rsidP="00D66E7A">
      <w:pPr>
        <w:ind w:left="1077"/>
      </w:pPr>
      <w:r w:rsidRPr="00D66E7A">
        <w:t xml:space="preserve">Hazardous waste, disused plant and equipment shall not be permitted to accumulate in the workplace.  Hazardous chemicals that have not been used for long periods and which have no immediate use, may be considered to be hazardous waste.  They should be, where possible, redistributed or disposed of in accordance with </w:t>
      </w:r>
      <w:hyperlink r:id="rId37" w:history="1">
        <w:r w:rsidRPr="0053372F">
          <w:rPr>
            <w:rStyle w:val="Hyperlink"/>
            <w:b/>
          </w:rPr>
          <w:t>Waste Management Procedure (29)</w:t>
        </w:r>
      </w:hyperlink>
      <w:r w:rsidR="00CD0E92">
        <w:t xml:space="preserve"> and </w:t>
      </w:r>
      <w:hyperlink r:id="rId38" w:history="1">
        <w:r w:rsidR="00CD0E92" w:rsidRPr="0053372F">
          <w:rPr>
            <w:rStyle w:val="Hyperlink"/>
            <w:b/>
          </w:rPr>
          <w:t>Disposal of Chemical Waste Guideline (</w:t>
        </w:r>
        <w:bookmarkStart w:id="70" w:name="_GoBack"/>
        <w:r w:rsidR="00CD0E92" w:rsidRPr="0053372F">
          <w:rPr>
            <w:rStyle w:val="Hyperlink"/>
            <w:b/>
          </w:rPr>
          <w:t>028G</w:t>
        </w:r>
        <w:bookmarkEnd w:id="70"/>
        <w:r w:rsidR="00CD0E92" w:rsidRPr="0053372F">
          <w:rPr>
            <w:rStyle w:val="Hyperlink"/>
            <w:b/>
          </w:rPr>
          <w:t>)</w:t>
        </w:r>
      </w:hyperlink>
      <w:r w:rsidR="00CD0E92" w:rsidRPr="0053372F">
        <w:t>.</w:t>
      </w:r>
    </w:p>
    <w:p w:rsidR="00D66E7A" w:rsidRPr="00D66E7A" w:rsidRDefault="00D66E7A" w:rsidP="00D66E7A">
      <w:pPr>
        <w:pStyle w:val="Heading2"/>
      </w:pPr>
      <w:bookmarkStart w:id="71" w:name="_Toc37161338"/>
      <w:bookmarkStart w:id="72" w:name="_Toc50963879"/>
      <w:r w:rsidRPr="00D66E7A">
        <w:t>Licensing / Permits</w:t>
      </w:r>
      <w:bookmarkEnd w:id="71"/>
      <w:bookmarkEnd w:id="72"/>
    </w:p>
    <w:p w:rsidR="00D66E7A" w:rsidRPr="00D66E7A" w:rsidRDefault="00D66E7A" w:rsidP="00D66E7A">
      <w:pPr>
        <w:ind w:left="1077"/>
      </w:pPr>
      <w:r w:rsidRPr="00D66E7A">
        <w:t>For storage of large quantities of hazardous chemicals e.g. Petrol, Gas, a licence must be obtained.</w:t>
      </w:r>
    </w:p>
    <w:p w:rsidR="00D66E7A" w:rsidRPr="00D66E7A" w:rsidRDefault="00D66E7A" w:rsidP="00D66E7A">
      <w:pPr>
        <w:ind w:left="1077"/>
      </w:pPr>
      <w:r w:rsidRPr="00D66E7A">
        <w:t>To purchase items classified as dangerous e.g. Nitrogen, a permit must be obtained.</w:t>
      </w:r>
    </w:p>
    <w:p w:rsidR="00D66E7A" w:rsidRPr="00D66E7A" w:rsidRDefault="00D66E7A" w:rsidP="00D66E7A">
      <w:pPr>
        <w:ind w:left="1077"/>
      </w:pPr>
      <w:r w:rsidRPr="00D66E7A">
        <w:t xml:space="preserve">Refer to </w:t>
      </w:r>
      <w:hyperlink r:id="rId39" w:history="1">
        <w:r w:rsidR="00131893" w:rsidRPr="00E7244E">
          <w:rPr>
            <w:rStyle w:val="Hyperlink"/>
          </w:rPr>
          <w:t>www.safework.sa.gov.au</w:t>
        </w:r>
      </w:hyperlink>
      <w:r w:rsidRPr="00D66E7A">
        <w:t xml:space="preserve">  or contact </w:t>
      </w:r>
      <w:proofErr w:type="spellStart"/>
      <w:r w:rsidRPr="00D66E7A">
        <w:t>SafeWork</w:t>
      </w:r>
      <w:proofErr w:type="spellEnd"/>
      <w:r w:rsidRPr="00D66E7A">
        <w:t xml:space="preserve"> SA on 1300 365 255 for further information relating to obtaining licence’s / permits.</w:t>
      </w:r>
    </w:p>
    <w:p w:rsidR="00D66E7A" w:rsidRPr="00D66E7A" w:rsidRDefault="00D66E7A" w:rsidP="00D66E7A">
      <w:pPr>
        <w:pStyle w:val="Heading2"/>
      </w:pPr>
      <w:bookmarkStart w:id="73" w:name="_Toc37161339"/>
      <w:bookmarkStart w:id="74" w:name="_Toc50963880"/>
      <w:r w:rsidRPr="00D66E7A">
        <w:t>Radiation Sources</w:t>
      </w:r>
      <w:bookmarkEnd w:id="73"/>
      <w:bookmarkEnd w:id="74"/>
    </w:p>
    <w:p w:rsidR="00D66E7A" w:rsidRPr="00D66E7A" w:rsidRDefault="00D66E7A" w:rsidP="00D66E7A">
      <w:pPr>
        <w:ind w:left="1077"/>
      </w:pPr>
      <w:r w:rsidRPr="00985342">
        <w:rPr>
          <w:b/>
          <w:i/>
          <w:color w:val="000000" w:themeColor="text1"/>
        </w:rPr>
        <w:lastRenderedPageBreak/>
        <w:t>EDUCATION SECTOR</w:t>
      </w:r>
      <w:r w:rsidRPr="00985342">
        <w:rPr>
          <w:color w:val="000000" w:themeColor="text1"/>
        </w:rPr>
        <w:t xml:space="preserve"> </w:t>
      </w:r>
      <w:r w:rsidR="00F7178A">
        <w:t>– When using ionising and non-i</w:t>
      </w:r>
      <w:r w:rsidRPr="00D66E7A">
        <w:t xml:space="preserve">onising radiation sources (e.g. lasers in schools, the Australian Radiation and Protection and Nuclear Safety Agency guidance booklet </w:t>
      </w:r>
      <w:hyperlink r:id="rId40" w:history="1">
        <w:r w:rsidRPr="002553AD">
          <w:rPr>
            <w:rStyle w:val="Hyperlink"/>
            <w:b/>
          </w:rPr>
          <w:t>Safety Guide for the Use of Radiation in Schools</w:t>
        </w:r>
      </w:hyperlink>
      <w:r w:rsidRPr="00D66E7A">
        <w:t xml:space="preserve"> must be followed.</w:t>
      </w:r>
    </w:p>
    <w:p w:rsidR="00041976" w:rsidRPr="005661DC" w:rsidRDefault="00041976" w:rsidP="00593095">
      <w:pPr>
        <w:pStyle w:val="Heading2"/>
        <w:rPr>
          <w:rStyle w:val="Emphasis"/>
          <w:i w:val="0"/>
          <w:iCs w:val="0"/>
        </w:rPr>
      </w:pPr>
      <w:bookmarkStart w:id="75" w:name="_Toc50963881"/>
      <w:r w:rsidRPr="005661DC">
        <w:rPr>
          <w:rStyle w:val="Emphasis"/>
          <w:i w:val="0"/>
          <w:iCs w:val="0"/>
        </w:rPr>
        <w:t>Records</w:t>
      </w:r>
      <w:bookmarkEnd w:id="75"/>
    </w:p>
    <w:p w:rsidR="00041976" w:rsidRDefault="00041976" w:rsidP="00130F1B">
      <w:pPr>
        <w:pStyle w:val="Style1"/>
        <w:numPr>
          <w:ilvl w:val="0"/>
          <w:numId w:val="0"/>
        </w:numPr>
        <w:ind w:left="1080"/>
        <w:contextualSpacing w:val="0"/>
        <w:rPr>
          <w:rStyle w:val="Emphasis"/>
          <w:b w:val="0"/>
          <w:i w:val="0"/>
        </w:rPr>
      </w:pPr>
      <w:r w:rsidRPr="005661DC">
        <w:rPr>
          <w:rStyle w:val="Emphasis"/>
          <w:b w:val="0"/>
          <w:i w:val="0"/>
        </w:rPr>
        <w:t xml:space="preserve">Document used to manage </w:t>
      </w:r>
      <w:r w:rsidR="00D66E7A">
        <w:rPr>
          <w:rStyle w:val="Emphasis"/>
          <w:b w:val="0"/>
          <w:i w:val="0"/>
        </w:rPr>
        <w:t>hazardous chemicals</w:t>
      </w:r>
      <w:r w:rsidRPr="005661DC">
        <w:rPr>
          <w:rStyle w:val="Emphasis"/>
          <w:b w:val="0"/>
          <w:i w:val="0"/>
        </w:rPr>
        <w:t xml:space="preserve"> as prescribed by this procedure will be produced in a format that allows tracking for verif</w:t>
      </w:r>
      <w:r w:rsidR="006027A8" w:rsidRPr="005661DC">
        <w:rPr>
          <w:rStyle w:val="Emphasis"/>
          <w:b w:val="0"/>
          <w:i w:val="0"/>
        </w:rPr>
        <w:t xml:space="preserve">ication and review and be in accordance with requirements detailed in </w:t>
      </w:r>
      <w:hyperlink r:id="rId41" w:history="1">
        <w:r w:rsidR="006027A8" w:rsidRPr="0053372F">
          <w:rPr>
            <w:rStyle w:val="Hyperlink"/>
          </w:rPr>
          <w:t xml:space="preserve">Document Control </w:t>
        </w:r>
        <w:r w:rsidR="00695A44" w:rsidRPr="0053372F">
          <w:rPr>
            <w:rStyle w:val="Hyperlink"/>
          </w:rPr>
          <w:t xml:space="preserve">Procedure </w:t>
        </w:r>
        <w:r w:rsidR="006027A8" w:rsidRPr="0053372F">
          <w:rPr>
            <w:rStyle w:val="Hyperlink"/>
          </w:rPr>
          <w:t>(24)</w:t>
        </w:r>
      </w:hyperlink>
      <w:r w:rsidR="006027A8" w:rsidRPr="005661DC">
        <w:rPr>
          <w:rStyle w:val="Emphasis"/>
          <w:b w:val="0"/>
          <w:i w:val="0"/>
        </w:rPr>
        <w:t>.</w:t>
      </w:r>
    </w:p>
    <w:p w:rsidR="00041976" w:rsidRPr="005661DC" w:rsidRDefault="00041976" w:rsidP="00593095">
      <w:pPr>
        <w:pStyle w:val="Heading2"/>
        <w:rPr>
          <w:rStyle w:val="Emphasis"/>
          <w:i w:val="0"/>
          <w:iCs w:val="0"/>
        </w:rPr>
      </w:pPr>
      <w:bookmarkStart w:id="76" w:name="_Toc50963882"/>
      <w:r w:rsidRPr="005661DC">
        <w:rPr>
          <w:rStyle w:val="Emphasis"/>
          <w:i w:val="0"/>
          <w:iCs w:val="0"/>
        </w:rPr>
        <w:t>Review</w:t>
      </w:r>
      <w:bookmarkEnd w:id="76"/>
    </w:p>
    <w:p w:rsidR="00041976" w:rsidRPr="005661DC" w:rsidRDefault="006027A8" w:rsidP="00130F1B">
      <w:pPr>
        <w:pStyle w:val="Style1"/>
        <w:numPr>
          <w:ilvl w:val="0"/>
          <w:numId w:val="0"/>
        </w:numPr>
        <w:ind w:left="1080"/>
        <w:contextualSpacing w:val="0"/>
        <w:rPr>
          <w:rStyle w:val="Emphasis"/>
          <w:b w:val="0"/>
          <w:i w:val="0"/>
        </w:rPr>
      </w:pPr>
      <w:r w:rsidRPr="005661DC">
        <w:rPr>
          <w:rStyle w:val="Emphasis"/>
          <w:b w:val="0"/>
          <w:i w:val="0"/>
        </w:rPr>
        <w:t>This procedure will be subject to a planned review by the document owner in accordance with the requirements outline</w:t>
      </w:r>
      <w:r w:rsidR="003F113A">
        <w:rPr>
          <w:rStyle w:val="Emphasis"/>
          <w:b w:val="0"/>
          <w:i w:val="0"/>
        </w:rPr>
        <w:t>d</w:t>
      </w:r>
      <w:r w:rsidRPr="005661DC">
        <w:rPr>
          <w:rStyle w:val="Emphasis"/>
          <w:b w:val="0"/>
          <w:i w:val="0"/>
        </w:rPr>
        <w:t xml:space="preserve"> in </w:t>
      </w:r>
      <w:hyperlink r:id="rId42" w:history="1">
        <w:r w:rsidRPr="0053372F">
          <w:rPr>
            <w:rStyle w:val="Hyperlink"/>
          </w:rPr>
          <w:t>Document Control</w:t>
        </w:r>
        <w:r w:rsidR="00695A44" w:rsidRPr="0053372F">
          <w:rPr>
            <w:rStyle w:val="Hyperlink"/>
          </w:rPr>
          <w:t xml:space="preserve"> Procedure</w:t>
        </w:r>
        <w:r w:rsidRPr="0053372F">
          <w:rPr>
            <w:rStyle w:val="Hyperlink"/>
          </w:rPr>
          <w:t xml:space="preserve"> (24)</w:t>
        </w:r>
      </w:hyperlink>
      <w:r w:rsidRPr="005661DC">
        <w:rPr>
          <w:rStyle w:val="Emphasis"/>
          <w:b w:val="0"/>
          <w:i w:val="0"/>
        </w:rPr>
        <w:t>.</w:t>
      </w:r>
    </w:p>
    <w:p w:rsidR="00130F1B" w:rsidRPr="005661DC" w:rsidRDefault="0048411B" w:rsidP="00130F1B">
      <w:pPr>
        <w:pStyle w:val="Style1"/>
        <w:numPr>
          <w:ilvl w:val="0"/>
          <w:numId w:val="0"/>
        </w:numPr>
        <w:ind w:left="1080"/>
        <w:contextualSpacing w:val="0"/>
        <w:rPr>
          <w:rStyle w:val="Emphasis"/>
          <w:b w:val="0"/>
          <w:i w:val="0"/>
        </w:rPr>
      </w:pPr>
      <w:r w:rsidRPr="005661DC">
        <w:rPr>
          <w:rStyle w:val="Emphasis"/>
          <w:b w:val="0"/>
          <w:i w:val="0"/>
        </w:rPr>
        <w:t>Other methods for reviewing and evaluating the performance of this procedure will include:</w:t>
      </w:r>
    </w:p>
    <w:p w:rsidR="0048411B" w:rsidRPr="005661DC" w:rsidRDefault="0048411B" w:rsidP="00D66E7A">
      <w:pPr>
        <w:pStyle w:val="Style1"/>
        <w:numPr>
          <w:ilvl w:val="0"/>
          <w:numId w:val="3"/>
        </w:numPr>
        <w:contextualSpacing w:val="0"/>
        <w:rPr>
          <w:rStyle w:val="Emphasis"/>
          <w:b w:val="0"/>
          <w:i w:val="0"/>
        </w:rPr>
      </w:pPr>
      <w:r w:rsidRPr="005661DC">
        <w:rPr>
          <w:rStyle w:val="Emphasis"/>
          <w:b w:val="0"/>
          <w:i w:val="0"/>
        </w:rPr>
        <w:t>audit activity;</w:t>
      </w:r>
    </w:p>
    <w:p w:rsidR="0048411B" w:rsidRPr="005661DC" w:rsidRDefault="0048411B" w:rsidP="00D66E7A">
      <w:pPr>
        <w:pStyle w:val="Style1"/>
        <w:numPr>
          <w:ilvl w:val="0"/>
          <w:numId w:val="3"/>
        </w:numPr>
        <w:contextualSpacing w:val="0"/>
        <w:rPr>
          <w:rStyle w:val="Emphasis"/>
          <w:b w:val="0"/>
          <w:i w:val="0"/>
        </w:rPr>
      </w:pPr>
      <w:r w:rsidRPr="005661DC">
        <w:rPr>
          <w:rStyle w:val="Emphasis"/>
          <w:b w:val="0"/>
          <w:i w:val="0"/>
        </w:rPr>
        <w:t>investigations;</w:t>
      </w:r>
    </w:p>
    <w:p w:rsidR="0048411B" w:rsidRPr="005661DC" w:rsidRDefault="0048411B" w:rsidP="00D66E7A">
      <w:pPr>
        <w:pStyle w:val="Style1"/>
        <w:numPr>
          <w:ilvl w:val="0"/>
          <w:numId w:val="3"/>
        </w:numPr>
        <w:contextualSpacing w:val="0"/>
        <w:rPr>
          <w:rStyle w:val="Emphasis"/>
          <w:b w:val="0"/>
          <w:i w:val="0"/>
        </w:rPr>
      </w:pPr>
      <w:proofErr w:type="gramStart"/>
      <w:r w:rsidRPr="005661DC">
        <w:rPr>
          <w:rStyle w:val="Emphasis"/>
          <w:b w:val="0"/>
          <w:i w:val="0"/>
        </w:rPr>
        <w:t>performance</w:t>
      </w:r>
      <w:proofErr w:type="gramEnd"/>
      <w:r w:rsidRPr="005661DC">
        <w:rPr>
          <w:rStyle w:val="Emphasis"/>
          <w:b w:val="0"/>
          <w:i w:val="0"/>
        </w:rPr>
        <w:t xml:space="preserve"> reports.</w:t>
      </w:r>
    </w:p>
    <w:p w:rsidR="00041976" w:rsidRPr="005661DC" w:rsidRDefault="00423EE5" w:rsidP="00593095">
      <w:pPr>
        <w:pStyle w:val="Heading1"/>
        <w:rPr>
          <w:rStyle w:val="Emphasis"/>
          <w:i w:val="0"/>
          <w:iCs w:val="0"/>
        </w:rPr>
      </w:pPr>
      <w:bookmarkStart w:id="77" w:name="_Toc50963883"/>
      <w:r w:rsidRPr="005661DC">
        <w:rPr>
          <w:rStyle w:val="Emphasis"/>
          <w:i w:val="0"/>
          <w:iCs w:val="0"/>
        </w:rPr>
        <w:t>RELATED SYSTEM DOCUMENTS</w:t>
      </w:r>
      <w:bookmarkEnd w:id="77"/>
    </w:p>
    <w:p w:rsidR="00423EE5" w:rsidRPr="005661DC" w:rsidRDefault="00423EE5" w:rsidP="00593095">
      <w:pPr>
        <w:pStyle w:val="Heading2"/>
        <w:rPr>
          <w:rStyle w:val="Emphasis"/>
          <w:i w:val="0"/>
          <w:iCs w:val="0"/>
        </w:rPr>
      </w:pPr>
      <w:bookmarkStart w:id="78" w:name="_Toc50963884"/>
      <w:r w:rsidRPr="005661DC">
        <w:rPr>
          <w:rStyle w:val="Emphasis"/>
          <w:i w:val="0"/>
          <w:iCs w:val="0"/>
        </w:rPr>
        <w:t>Policies &amp; Procedures</w:t>
      </w:r>
      <w:bookmarkEnd w:id="78"/>
    </w:p>
    <w:p w:rsidR="0053372F" w:rsidRDefault="0053372F" w:rsidP="0053372F">
      <w:pPr>
        <w:pStyle w:val="Style1"/>
        <w:numPr>
          <w:ilvl w:val="0"/>
          <w:numId w:val="0"/>
        </w:numPr>
        <w:ind w:left="1080"/>
        <w:contextualSpacing w:val="0"/>
        <w:rPr>
          <w:rStyle w:val="Emphasis"/>
          <w:b w:val="0"/>
          <w:i w:val="0"/>
        </w:rPr>
      </w:pPr>
      <w:r>
        <w:rPr>
          <w:rStyle w:val="Emphasis"/>
          <w:b w:val="0"/>
          <w:i w:val="0"/>
        </w:rPr>
        <w:t>Document Control Procedure (24)</w:t>
      </w:r>
    </w:p>
    <w:p w:rsidR="0053372F" w:rsidRDefault="0053372F" w:rsidP="0053372F">
      <w:pPr>
        <w:pStyle w:val="Style1"/>
        <w:numPr>
          <w:ilvl w:val="0"/>
          <w:numId w:val="0"/>
        </w:numPr>
        <w:ind w:left="1080"/>
        <w:contextualSpacing w:val="0"/>
        <w:rPr>
          <w:rStyle w:val="Emphasis"/>
          <w:b w:val="0"/>
          <w:i w:val="0"/>
        </w:rPr>
      </w:pPr>
      <w:r>
        <w:rPr>
          <w:rStyle w:val="Emphasis"/>
          <w:b w:val="0"/>
          <w:i w:val="0"/>
        </w:rPr>
        <w:t>Emergency Management Procedure (10)</w:t>
      </w:r>
    </w:p>
    <w:p w:rsidR="0053372F" w:rsidRDefault="0053372F" w:rsidP="0053372F">
      <w:pPr>
        <w:pStyle w:val="Style1"/>
        <w:numPr>
          <w:ilvl w:val="0"/>
          <w:numId w:val="0"/>
        </w:numPr>
        <w:ind w:left="1080"/>
        <w:contextualSpacing w:val="0"/>
        <w:rPr>
          <w:rStyle w:val="Emphasis"/>
          <w:b w:val="0"/>
          <w:i w:val="0"/>
        </w:rPr>
      </w:pPr>
      <w:r>
        <w:rPr>
          <w:rStyle w:val="Emphasis"/>
          <w:b w:val="0"/>
          <w:i w:val="0"/>
        </w:rPr>
        <w:t>Incident Reporting and Investigation Procedure (2)</w:t>
      </w:r>
    </w:p>
    <w:p w:rsidR="0053372F" w:rsidRDefault="0053372F" w:rsidP="0053372F">
      <w:pPr>
        <w:pStyle w:val="Style1"/>
        <w:numPr>
          <w:ilvl w:val="0"/>
          <w:numId w:val="0"/>
        </w:numPr>
        <w:ind w:left="1080"/>
        <w:contextualSpacing w:val="0"/>
        <w:rPr>
          <w:rStyle w:val="Emphasis"/>
          <w:b w:val="0"/>
          <w:i w:val="0"/>
        </w:rPr>
      </w:pPr>
      <w:r>
        <w:rPr>
          <w:rStyle w:val="Emphasis"/>
          <w:b w:val="0"/>
          <w:i w:val="0"/>
        </w:rPr>
        <w:t>Induction &amp; Training Procedure (13)</w:t>
      </w:r>
    </w:p>
    <w:p w:rsidR="0053372F" w:rsidRPr="005661DC" w:rsidRDefault="0053372F" w:rsidP="0053372F">
      <w:pPr>
        <w:pStyle w:val="Style1"/>
        <w:numPr>
          <w:ilvl w:val="0"/>
          <w:numId w:val="0"/>
        </w:numPr>
        <w:ind w:left="1080"/>
        <w:contextualSpacing w:val="0"/>
        <w:rPr>
          <w:rStyle w:val="Emphasis"/>
          <w:b w:val="0"/>
          <w:i w:val="0"/>
        </w:rPr>
      </w:pPr>
      <w:r>
        <w:rPr>
          <w:rStyle w:val="Emphasis"/>
          <w:b w:val="0"/>
          <w:i w:val="0"/>
        </w:rPr>
        <w:t>Personal Protective Equipment Procedure (31)</w:t>
      </w:r>
    </w:p>
    <w:p w:rsidR="0053372F" w:rsidRPr="00C1367B" w:rsidRDefault="0053372F" w:rsidP="0053372F">
      <w:pPr>
        <w:pStyle w:val="Style1"/>
        <w:numPr>
          <w:ilvl w:val="0"/>
          <w:numId w:val="0"/>
        </w:numPr>
        <w:ind w:left="1080"/>
        <w:contextualSpacing w:val="0"/>
        <w:rPr>
          <w:rStyle w:val="Emphasis"/>
          <w:b w:val="0"/>
          <w:i w:val="0"/>
        </w:rPr>
      </w:pPr>
      <w:r>
        <w:rPr>
          <w:rStyle w:val="Emphasis"/>
          <w:b w:val="0"/>
          <w:i w:val="0"/>
        </w:rPr>
        <w:t>Purchasing Procedure (20)</w:t>
      </w:r>
    </w:p>
    <w:p w:rsidR="00BD62AA" w:rsidRDefault="00BD62AA" w:rsidP="00BD62AA">
      <w:pPr>
        <w:pStyle w:val="Style1"/>
        <w:numPr>
          <w:ilvl w:val="0"/>
          <w:numId w:val="0"/>
        </w:numPr>
        <w:ind w:left="1080"/>
        <w:contextualSpacing w:val="0"/>
        <w:rPr>
          <w:rStyle w:val="Emphasis"/>
          <w:b w:val="0"/>
          <w:i w:val="0"/>
        </w:rPr>
      </w:pPr>
      <w:r w:rsidRPr="00C1367B">
        <w:rPr>
          <w:rStyle w:val="Emphasis"/>
          <w:b w:val="0"/>
          <w:i w:val="0"/>
        </w:rPr>
        <w:t>Responsibility, Authori</w:t>
      </w:r>
      <w:r>
        <w:rPr>
          <w:rStyle w:val="Emphasis"/>
          <w:b w:val="0"/>
          <w:i w:val="0"/>
        </w:rPr>
        <w:t>ty &amp; Accountability Procedure (1</w:t>
      </w:r>
      <w:r w:rsidRPr="00C1367B">
        <w:rPr>
          <w:rStyle w:val="Emphasis"/>
          <w:b w:val="0"/>
          <w:i w:val="0"/>
        </w:rPr>
        <w:t>2)</w:t>
      </w:r>
    </w:p>
    <w:p w:rsidR="00BD62AA" w:rsidRDefault="00BD62AA" w:rsidP="00BD62AA">
      <w:pPr>
        <w:pStyle w:val="Style1"/>
        <w:numPr>
          <w:ilvl w:val="0"/>
          <w:numId w:val="0"/>
        </w:numPr>
        <w:ind w:left="1080"/>
        <w:contextualSpacing w:val="0"/>
        <w:rPr>
          <w:rStyle w:val="Emphasis"/>
          <w:b w:val="0"/>
          <w:i w:val="0"/>
        </w:rPr>
      </w:pPr>
      <w:r>
        <w:rPr>
          <w:rStyle w:val="Emphasis"/>
          <w:b w:val="0"/>
          <w:i w:val="0"/>
        </w:rPr>
        <w:t>Waste Management Procedure (29)</w:t>
      </w:r>
    </w:p>
    <w:p w:rsidR="00423EE5" w:rsidRPr="005661DC" w:rsidRDefault="00423EE5" w:rsidP="00593095">
      <w:pPr>
        <w:pStyle w:val="Heading2"/>
        <w:rPr>
          <w:rStyle w:val="Emphasis"/>
          <w:i w:val="0"/>
          <w:iCs w:val="0"/>
        </w:rPr>
      </w:pPr>
      <w:bookmarkStart w:id="79" w:name="_Toc50963885"/>
      <w:r w:rsidRPr="005661DC">
        <w:rPr>
          <w:rStyle w:val="Emphasis"/>
          <w:i w:val="0"/>
          <w:iCs w:val="0"/>
        </w:rPr>
        <w:t>Forms &amp; Tools</w:t>
      </w:r>
      <w:bookmarkEnd w:id="79"/>
    </w:p>
    <w:p w:rsidR="0053372F" w:rsidRDefault="0053372F" w:rsidP="0053372F">
      <w:pPr>
        <w:pStyle w:val="Style1"/>
        <w:numPr>
          <w:ilvl w:val="0"/>
          <w:numId w:val="0"/>
        </w:numPr>
        <w:ind w:left="1080"/>
        <w:contextualSpacing w:val="0"/>
        <w:rPr>
          <w:rStyle w:val="Emphasis"/>
          <w:b w:val="0"/>
          <w:i w:val="0"/>
        </w:rPr>
      </w:pPr>
      <w:r>
        <w:rPr>
          <w:rStyle w:val="Emphasis"/>
          <w:b w:val="0"/>
          <w:i w:val="0"/>
        </w:rPr>
        <w:t>Hazardous Chemical Register (056F)</w:t>
      </w:r>
    </w:p>
    <w:p w:rsidR="0053372F" w:rsidRDefault="0053372F" w:rsidP="0053372F">
      <w:pPr>
        <w:pStyle w:val="Style1"/>
        <w:numPr>
          <w:ilvl w:val="0"/>
          <w:numId w:val="0"/>
        </w:numPr>
        <w:ind w:left="1080"/>
        <w:contextualSpacing w:val="0"/>
        <w:rPr>
          <w:rStyle w:val="Emphasis"/>
          <w:b w:val="0"/>
          <w:i w:val="0"/>
        </w:rPr>
      </w:pPr>
      <w:r w:rsidRPr="003A3143">
        <w:rPr>
          <w:b w:val="0"/>
        </w:rPr>
        <w:t>Hazardous Chemical Risk Assessment (009F)</w:t>
      </w:r>
    </w:p>
    <w:p w:rsidR="0053372F" w:rsidRDefault="0053372F" w:rsidP="0053372F">
      <w:pPr>
        <w:ind w:left="1080"/>
      </w:pPr>
      <w:r w:rsidRPr="003A3143">
        <w:t>Pre Purchase Checklist (046F)</w:t>
      </w:r>
    </w:p>
    <w:p w:rsidR="00A11492" w:rsidRPr="00A11492" w:rsidRDefault="00A11492" w:rsidP="00BD62AA">
      <w:pPr>
        <w:pStyle w:val="Style1"/>
        <w:numPr>
          <w:ilvl w:val="0"/>
          <w:numId w:val="0"/>
        </w:numPr>
        <w:ind w:left="1080"/>
        <w:contextualSpacing w:val="0"/>
        <w:rPr>
          <w:rStyle w:val="Emphasis"/>
          <w:b w:val="0"/>
          <w:i w:val="0"/>
        </w:rPr>
      </w:pPr>
      <w:r w:rsidRPr="00A11492">
        <w:rPr>
          <w:rStyle w:val="Emphasis"/>
          <w:b w:val="0"/>
          <w:i w:val="0"/>
        </w:rPr>
        <w:t xml:space="preserve">Responsibility, Authority &amp; Accountability Matrix – </w:t>
      </w:r>
      <w:proofErr w:type="gramStart"/>
      <w:r w:rsidRPr="00A11492">
        <w:rPr>
          <w:rStyle w:val="Emphasis"/>
          <w:b w:val="0"/>
          <w:i w:val="0"/>
        </w:rPr>
        <w:t>Managers &amp;</w:t>
      </w:r>
      <w:proofErr w:type="gramEnd"/>
      <w:r w:rsidRPr="00A11492">
        <w:rPr>
          <w:rStyle w:val="Emphasis"/>
          <w:b w:val="0"/>
          <w:i w:val="0"/>
        </w:rPr>
        <w:t xml:space="preserve"> Supervisors (083F)</w:t>
      </w:r>
    </w:p>
    <w:p w:rsidR="00BD62AA" w:rsidRDefault="00BD62AA" w:rsidP="00BD62AA">
      <w:pPr>
        <w:pStyle w:val="Style1"/>
        <w:numPr>
          <w:ilvl w:val="0"/>
          <w:numId w:val="0"/>
        </w:numPr>
        <w:ind w:left="1080"/>
        <w:contextualSpacing w:val="0"/>
        <w:rPr>
          <w:rStyle w:val="Emphasis"/>
          <w:b w:val="0"/>
          <w:i w:val="0"/>
        </w:rPr>
      </w:pPr>
      <w:r w:rsidRPr="00C1367B">
        <w:rPr>
          <w:rStyle w:val="Emphasis"/>
          <w:b w:val="0"/>
          <w:i w:val="0"/>
        </w:rPr>
        <w:t>Responsibility, Authority &amp; Accountability Matrix</w:t>
      </w:r>
      <w:r w:rsidR="008949C9">
        <w:rPr>
          <w:rStyle w:val="Emphasis"/>
          <w:b w:val="0"/>
          <w:i w:val="0"/>
        </w:rPr>
        <w:t xml:space="preserve"> – Officers (008F)</w:t>
      </w:r>
    </w:p>
    <w:p w:rsidR="008949C9" w:rsidRDefault="008949C9" w:rsidP="008949C9">
      <w:pPr>
        <w:pStyle w:val="Style1"/>
        <w:numPr>
          <w:ilvl w:val="0"/>
          <w:numId w:val="0"/>
        </w:numPr>
        <w:ind w:left="1080"/>
        <w:contextualSpacing w:val="0"/>
        <w:rPr>
          <w:rStyle w:val="Emphasis"/>
          <w:b w:val="0"/>
          <w:i w:val="0"/>
        </w:rPr>
      </w:pPr>
      <w:r w:rsidRPr="00C1367B">
        <w:rPr>
          <w:rStyle w:val="Emphasis"/>
          <w:b w:val="0"/>
          <w:i w:val="0"/>
        </w:rPr>
        <w:t>Responsibility, Authority &amp; Accountability Matrix</w:t>
      </w:r>
      <w:r>
        <w:rPr>
          <w:rStyle w:val="Emphasis"/>
          <w:b w:val="0"/>
          <w:i w:val="0"/>
        </w:rPr>
        <w:t xml:space="preserve"> – Workers (007F)</w:t>
      </w:r>
    </w:p>
    <w:p w:rsidR="00BD62AA" w:rsidRDefault="00BD62AA" w:rsidP="00BD62AA">
      <w:pPr>
        <w:pStyle w:val="Style1"/>
        <w:numPr>
          <w:ilvl w:val="0"/>
          <w:numId w:val="0"/>
        </w:numPr>
        <w:ind w:left="1080"/>
        <w:contextualSpacing w:val="0"/>
        <w:rPr>
          <w:rStyle w:val="Emphasis"/>
          <w:b w:val="0"/>
          <w:i w:val="0"/>
        </w:rPr>
      </w:pPr>
      <w:r>
        <w:rPr>
          <w:rStyle w:val="Emphasis"/>
          <w:b w:val="0"/>
          <w:i w:val="0"/>
        </w:rPr>
        <w:t>Safety Shower Eye Wash Testing Form</w:t>
      </w:r>
      <w:r w:rsidR="00D71B61">
        <w:rPr>
          <w:rStyle w:val="Emphasis"/>
          <w:b w:val="0"/>
          <w:i w:val="0"/>
        </w:rPr>
        <w:t xml:space="preserve"> (060F)</w:t>
      </w:r>
    </w:p>
    <w:p w:rsidR="00423EE5" w:rsidRPr="005661DC" w:rsidRDefault="00423EE5" w:rsidP="00593095">
      <w:pPr>
        <w:pStyle w:val="Heading1"/>
        <w:rPr>
          <w:rStyle w:val="Emphasis"/>
          <w:i w:val="0"/>
          <w:iCs w:val="0"/>
        </w:rPr>
      </w:pPr>
      <w:bookmarkStart w:id="80" w:name="_Toc50963886"/>
      <w:r w:rsidRPr="005661DC">
        <w:rPr>
          <w:rStyle w:val="Emphasis"/>
          <w:i w:val="0"/>
          <w:iCs w:val="0"/>
        </w:rPr>
        <w:t>REFERENCES</w:t>
      </w:r>
      <w:bookmarkEnd w:id="80"/>
    </w:p>
    <w:p w:rsidR="000A0462" w:rsidRPr="005661DC" w:rsidRDefault="008826F3" w:rsidP="00130F1B">
      <w:pPr>
        <w:pStyle w:val="Style1"/>
        <w:numPr>
          <w:ilvl w:val="0"/>
          <w:numId w:val="0"/>
        </w:numPr>
        <w:ind w:left="378"/>
        <w:contextualSpacing w:val="0"/>
        <w:rPr>
          <w:rStyle w:val="Emphasis"/>
          <w:b w:val="0"/>
          <w:i w:val="0"/>
        </w:rPr>
      </w:pPr>
      <w:r w:rsidRPr="005661DC">
        <w:rPr>
          <w:rStyle w:val="Emphasis"/>
          <w:b w:val="0"/>
          <w:i w:val="0"/>
        </w:rPr>
        <w:lastRenderedPageBreak/>
        <w:t xml:space="preserve">Legislation and other requirements related to this procedure are defined in Group Legal Register which can be accessed via the Catholic Safety Health SA </w:t>
      </w:r>
      <w:r w:rsidR="00CD0E92">
        <w:rPr>
          <w:rStyle w:val="Emphasis"/>
          <w:b w:val="0"/>
          <w:i w:val="0"/>
        </w:rPr>
        <w:t>Website</w:t>
      </w:r>
    </w:p>
    <w:p w:rsidR="00D71B61" w:rsidRDefault="00D71B61" w:rsidP="00130F1B">
      <w:pPr>
        <w:pStyle w:val="Heading2"/>
        <w:rPr>
          <w:rStyle w:val="Emphasis"/>
          <w:i w:val="0"/>
          <w:iCs w:val="0"/>
        </w:rPr>
      </w:pPr>
      <w:bookmarkStart w:id="81" w:name="_Toc50963887"/>
      <w:r>
        <w:rPr>
          <w:rStyle w:val="Emphasis"/>
          <w:i w:val="0"/>
          <w:iCs w:val="0"/>
        </w:rPr>
        <w:t>Internal Resources</w:t>
      </w:r>
      <w:bookmarkEnd w:id="81"/>
    </w:p>
    <w:p w:rsidR="0053372F" w:rsidRPr="00CD0E92" w:rsidRDefault="0053372F" w:rsidP="0053372F">
      <w:pPr>
        <w:ind w:left="1077"/>
      </w:pPr>
      <w:r>
        <w:t>Chemical Spill Management Guidelines (029G)</w:t>
      </w:r>
    </w:p>
    <w:p w:rsidR="0053372F" w:rsidRDefault="0053372F" w:rsidP="0053372F">
      <w:pPr>
        <w:ind w:left="1077"/>
      </w:pPr>
      <w:r w:rsidRPr="00CD0E92">
        <w:t xml:space="preserve">Disposal of Chemical Waste </w:t>
      </w:r>
      <w:r>
        <w:t>Guideline (028G)</w:t>
      </w:r>
    </w:p>
    <w:p w:rsidR="00130F1B" w:rsidRDefault="00130F1B" w:rsidP="00130F1B">
      <w:pPr>
        <w:pStyle w:val="Heading2"/>
        <w:rPr>
          <w:rStyle w:val="Emphasis"/>
          <w:i w:val="0"/>
          <w:iCs w:val="0"/>
        </w:rPr>
      </w:pPr>
      <w:bookmarkStart w:id="82" w:name="_Toc50963888"/>
      <w:r w:rsidRPr="005661DC">
        <w:rPr>
          <w:rStyle w:val="Emphasis"/>
          <w:i w:val="0"/>
          <w:iCs w:val="0"/>
        </w:rPr>
        <w:t>External Resources</w:t>
      </w:r>
      <w:bookmarkEnd w:id="82"/>
    </w:p>
    <w:p w:rsidR="00C22F1F" w:rsidRDefault="00C22F1F" w:rsidP="00C22F1F">
      <w:pPr>
        <w:ind w:left="1077"/>
        <w:rPr>
          <w:rStyle w:val="Hyperlink"/>
        </w:rPr>
      </w:pPr>
      <w:r w:rsidRPr="002553AD">
        <w:t>Labelling Workplace Hazardous Chemicals Poster</w:t>
      </w:r>
    </w:p>
    <w:p w:rsidR="00C22F1F" w:rsidRDefault="00C22F1F" w:rsidP="00C22F1F">
      <w:pPr>
        <w:ind w:left="1077"/>
        <w:rPr>
          <w:rStyle w:val="Hyperlink"/>
        </w:rPr>
      </w:pPr>
      <w:r w:rsidRPr="002553AD">
        <w:t>Safety Guide for the Use of Radiation in Schools</w:t>
      </w:r>
    </w:p>
    <w:p w:rsidR="00131893" w:rsidRDefault="00131893" w:rsidP="00C22F1F">
      <w:pPr>
        <w:ind w:left="1077"/>
        <w:rPr>
          <w:rStyle w:val="Hyperlink"/>
        </w:rPr>
      </w:pPr>
      <w:r w:rsidRPr="002553AD">
        <w:t>WHS Regulations Schedule 6</w:t>
      </w:r>
    </w:p>
    <w:p w:rsidR="00C22F1F" w:rsidRDefault="002553AD" w:rsidP="00C22F1F">
      <w:pPr>
        <w:ind w:left="1077"/>
        <w:rPr>
          <w:rStyle w:val="Hyperlink"/>
        </w:rPr>
      </w:pPr>
      <w:r>
        <w:t xml:space="preserve">Model Work Health </w:t>
      </w:r>
      <w:r w:rsidR="00C22F1F" w:rsidRPr="002553AD">
        <w:t>and</w:t>
      </w:r>
      <w:r>
        <w:t xml:space="preserve"> S</w:t>
      </w:r>
      <w:r w:rsidR="00C22F1F" w:rsidRPr="002553AD">
        <w:t>afety</w:t>
      </w:r>
      <w:r>
        <w:t xml:space="preserve"> R</w:t>
      </w:r>
      <w:r w:rsidR="00C22F1F" w:rsidRPr="002553AD">
        <w:t>egulations Schedule 11</w:t>
      </w:r>
    </w:p>
    <w:p w:rsidR="003767DB" w:rsidRPr="003767DB" w:rsidRDefault="003767DB" w:rsidP="00C22F1F">
      <w:pPr>
        <w:ind w:left="1077"/>
        <w:rPr>
          <w:rStyle w:val="Hyperlink"/>
          <w:color w:val="auto"/>
          <w:u w:val="none"/>
        </w:rPr>
      </w:pPr>
      <w:r>
        <w:rPr>
          <w:rStyle w:val="Hyperlink"/>
          <w:color w:val="auto"/>
          <w:u w:val="none"/>
        </w:rPr>
        <w:t>Storage of flammable liquids g</w:t>
      </w:r>
      <w:r w:rsidRPr="003767DB">
        <w:rPr>
          <w:rStyle w:val="Hyperlink"/>
          <w:color w:val="auto"/>
          <w:u w:val="none"/>
        </w:rPr>
        <w:t>uidance material</w:t>
      </w:r>
    </w:p>
    <w:p w:rsidR="00130F1B" w:rsidRPr="005661DC" w:rsidRDefault="00D32556" w:rsidP="00130F1B">
      <w:pPr>
        <w:ind w:left="1080"/>
        <w:rPr>
          <w:rFonts w:cs="Arial"/>
        </w:rPr>
      </w:pPr>
      <w:r>
        <w:rPr>
          <w:rFonts w:cs="Arial"/>
        </w:rPr>
        <w:t>Managing risks of hazardous chemicals in the workplace – Code of Practice (June 2020).</w:t>
      </w:r>
    </w:p>
    <w:p w:rsidR="00423EE5" w:rsidRPr="005661DC" w:rsidRDefault="00423EE5" w:rsidP="00593095">
      <w:pPr>
        <w:pStyle w:val="Heading1"/>
        <w:rPr>
          <w:rStyle w:val="Emphasis"/>
          <w:i w:val="0"/>
          <w:iCs w:val="0"/>
        </w:rPr>
      </w:pPr>
      <w:bookmarkStart w:id="83" w:name="_Toc50963889"/>
      <w:r w:rsidRPr="005661DC">
        <w:rPr>
          <w:rStyle w:val="Emphasis"/>
          <w:i w:val="0"/>
          <w:iCs w:val="0"/>
        </w:rPr>
        <w:t>AUDITABLE OUTPUTS</w:t>
      </w:r>
      <w:bookmarkEnd w:id="83"/>
    </w:p>
    <w:p w:rsidR="00BD62AA" w:rsidRPr="00BD62AA" w:rsidRDefault="00BD62AA" w:rsidP="00BD62AA">
      <w:pPr>
        <w:ind w:left="357"/>
      </w:pPr>
      <w:r w:rsidRPr="00BD62AA">
        <w:t>The following examples of records will be used to verify implementation of this procedure:</w:t>
      </w:r>
    </w:p>
    <w:p w:rsidR="00BD62AA" w:rsidRPr="00BD62AA" w:rsidRDefault="00BD62AA" w:rsidP="00BD62AA">
      <w:pPr>
        <w:pStyle w:val="ListParagraph"/>
        <w:numPr>
          <w:ilvl w:val="0"/>
          <w:numId w:val="30"/>
        </w:numPr>
      </w:pPr>
      <w:r w:rsidRPr="00BD62AA">
        <w:t>Chemical Registers</w:t>
      </w:r>
    </w:p>
    <w:p w:rsidR="00BD62AA" w:rsidRPr="00BD62AA" w:rsidRDefault="00BD62AA" w:rsidP="00BD62AA">
      <w:pPr>
        <w:pStyle w:val="ListParagraph"/>
        <w:numPr>
          <w:ilvl w:val="0"/>
          <w:numId w:val="30"/>
        </w:numPr>
      </w:pPr>
      <w:r w:rsidRPr="00BD62AA">
        <w:t>Chemical Pre Purchase Checklists</w:t>
      </w:r>
    </w:p>
    <w:p w:rsidR="00BD62AA" w:rsidRPr="00BD62AA" w:rsidRDefault="00BD62AA" w:rsidP="00BD62AA">
      <w:pPr>
        <w:pStyle w:val="ListParagraph"/>
        <w:numPr>
          <w:ilvl w:val="0"/>
          <w:numId w:val="30"/>
        </w:numPr>
      </w:pPr>
      <w:r w:rsidRPr="00BD62AA">
        <w:t>Chemical Risk Assessments</w:t>
      </w:r>
    </w:p>
    <w:p w:rsidR="00BD62AA" w:rsidRPr="00BD62AA" w:rsidRDefault="00BD62AA" w:rsidP="00BD62AA">
      <w:pPr>
        <w:pStyle w:val="ListParagraph"/>
        <w:numPr>
          <w:ilvl w:val="0"/>
          <w:numId w:val="30"/>
        </w:numPr>
      </w:pPr>
      <w:r w:rsidRPr="00BD62AA">
        <w:t>Safety Data Sheets</w:t>
      </w:r>
    </w:p>
    <w:p w:rsidR="00BD62AA" w:rsidRPr="00BD62AA" w:rsidRDefault="00BD62AA" w:rsidP="00BD62AA">
      <w:pPr>
        <w:pStyle w:val="ListParagraph"/>
        <w:numPr>
          <w:ilvl w:val="0"/>
          <w:numId w:val="30"/>
        </w:numPr>
      </w:pPr>
      <w:r w:rsidRPr="00BD62AA">
        <w:t>Inspection &amp; Testing Checklists</w:t>
      </w:r>
    </w:p>
    <w:p w:rsidR="00BD62AA" w:rsidRPr="00BD62AA" w:rsidRDefault="00BD62AA" w:rsidP="00BD62AA">
      <w:pPr>
        <w:pStyle w:val="ListParagraph"/>
        <w:numPr>
          <w:ilvl w:val="0"/>
          <w:numId w:val="30"/>
        </w:numPr>
      </w:pPr>
      <w:r w:rsidRPr="00BD62AA">
        <w:t>Safety Signage</w:t>
      </w:r>
    </w:p>
    <w:p w:rsidR="00BD62AA" w:rsidRPr="00BD62AA" w:rsidRDefault="00BD62AA" w:rsidP="00BD62AA">
      <w:pPr>
        <w:pStyle w:val="ListParagraph"/>
        <w:numPr>
          <w:ilvl w:val="0"/>
          <w:numId w:val="30"/>
        </w:numPr>
      </w:pPr>
      <w:r w:rsidRPr="00BD62AA">
        <w:t>Personal Protective Equipment</w:t>
      </w:r>
    </w:p>
    <w:p w:rsidR="00BD62AA" w:rsidRPr="00BD62AA" w:rsidRDefault="00BD62AA" w:rsidP="00BD62AA">
      <w:pPr>
        <w:pStyle w:val="ListParagraph"/>
        <w:numPr>
          <w:ilvl w:val="0"/>
          <w:numId w:val="30"/>
        </w:numPr>
      </w:pPr>
      <w:r w:rsidRPr="00BD62AA">
        <w:t>Spill Kits</w:t>
      </w:r>
    </w:p>
    <w:p w:rsidR="00BD62AA" w:rsidRPr="00BD62AA" w:rsidRDefault="00BD62AA" w:rsidP="00BD62AA">
      <w:pPr>
        <w:pStyle w:val="ListParagraph"/>
        <w:numPr>
          <w:ilvl w:val="0"/>
          <w:numId w:val="30"/>
        </w:numPr>
      </w:pPr>
      <w:r w:rsidRPr="00BD62AA">
        <w:t>Emergency Procedures</w:t>
      </w:r>
    </w:p>
    <w:p w:rsidR="00BD62AA" w:rsidRPr="00BD62AA" w:rsidRDefault="00BD62AA" w:rsidP="00BD62AA">
      <w:pPr>
        <w:pStyle w:val="ListParagraph"/>
        <w:numPr>
          <w:ilvl w:val="0"/>
          <w:numId w:val="30"/>
        </w:numPr>
      </w:pPr>
      <w:r w:rsidRPr="00BD62AA">
        <w:t>Work Instructions’</w:t>
      </w:r>
    </w:p>
    <w:p w:rsidR="00BD62AA" w:rsidRPr="00BD62AA" w:rsidRDefault="00BD62AA" w:rsidP="00BD62AA">
      <w:pPr>
        <w:pStyle w:val="ListParagraph"/>
        <w:numPr>
          <w:ilvl w:val="0"/>
          <w:numId w:val="30"/>
        </w:numPr>
      </w:pPr>
      <w:r w:rsidRPr="00BD62AA">
        <w:t>Disposal Records</w:t>
      </w:r>
    </w:p>
    <w:p w:rsidR="00423EE5" w:rsidRDefault="00BD62AA" w:rsidP="00BD62AA">
      <w:pPr>
        <w:pStyle w:val="ListParagraph"/>
        <w:numPr>
          <w:ilvl w:val="0"/>
          <w:numId w:val="30"/>
        </w:numPr>
      </w:pPr>
      <w:r w:rsidRPr="00BD62AA">
        <w:t>Incident / Notification Reports</w:t>
      </w:r>
    </w:p>
    <w:p w:rsidR="002636AC" w:rsidRDefault="002636AC" w:rsidP="002636AC"/>
    <w:sectPr w:rsidR="002636AC" w:rsidSect="00486384">
      <w:headerReference w:type="even" r:id="rId43"/>
      <w:headerReference w:type="default" r:id="rId44"/>
      <w:footerReference w:type="even" r:id="rId45"/>
      <w:footerReference w:type="default" r:id="rId46"/>
      <w:headerReference w:type="first" r:id="rId47"/>
      <w:footerReference w:type="first" r:id="rId48"/>
      <w:pgSz w:w="11906" w:h="16838"/>
      <w:pgMar w:top="1440" w:right="1440" w:bottom="1440" w:left="144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81" w:rsidRDefault="00FB6981" w:rsidP="004E1C70">
      <w:pPr>
        <w:spacing w:after="0" w:line="240" w:lineRule="auto"/>
      </w:pPr>
      <w:r>
        <w:separator/>
      </w:r>
    </w:p>
  </w:endnote>
  <w:endnote w:type="continuationSeparator" w:id="0">
    <w:p w:rsidR="00FB6981" w:rsidRDefault="00FB6981" w:rsidP="004E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981" w:rsidRDefault="00FB6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796855"/>
      <w:docPartObj>
        <w:docPartGallery w:val="Page Numbers (Bottom of Page)"/>
        <w:docPartUnique/>
      </w:docPartObj>
    </w:sdtPr>
    <w:sdtEndPr/>
    <w:sdtContent>
      <w:sdt>
        <w:sdtPr>
          <w:id w:val="-1769616900"/>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53"/>
            </w:tblGrid>
            <w:tr w:rsidR="00FB6981" w:rsidRPr="003A3143" w:rsidTr="00C25EE4">
              <w:tc>
                <w:tcPr>
                  <w:tcW w:w="6663" w:type="dxa"/>
                  <w:vAlign w:val="center"/>
                </w:tcPr>
                <w:p w:rsidR="00FB6981" w:rsidRPr="003A3143" w:rsidRDefault="00FB6981" w:rsidP="003A3143">
                  <w:pPr>
                    <w:pStyle w:val="Footer"/>
                    <w:spacing w:before="0"/>
                    <w:rPr>
                      <w:sz w:val="18"/>
                      <w:szCs w:val="18"/>
                    </w:rPr>
                  </w:pPr>
                  <w:r w:rsidRPr="003A3143">
                    <w:rPr>
                      <w:sz w:val="18"/>
                      <w:szCs w:val="18"/>
                    </w:rPr>
                    <w:t>Management of Hazardous Chemicals Procedure (19) V3</w:t>
                  </w:r>
                </w:p>
                <w:p w:rsidR="00FB6981" w:rsidRPr="003A3143" w:rsidRDefault="00FB6981" w:rsidP="003A3143">
                  <w:pPr>
                    <w:pStyle w:val="Footer"/>
                    <w:spacing w:before="0"/>
                    <w:rPr>
                      <w:sz w:val="18"/>
                      <w:szCs w:val="18"/>
                    </w:rPr>
                  </w:pPr>
                  <w:r w:rsidRPr="003A3143">
                    <w:rPr>
                      <w:sz w:val="18"/>
                      <w:szCs w:val="18"/>
                    </w:rPr>
                    <w:t>Uncontrolled document when printed</w:t>
                  </w:r>
                </w:p>
              </w:tc>
              <w:tc>
                <w:tcPr>
                  <w:tcW w:w="2353" w:type="dxa"/>
                </w:tcPr>
                <w:p w:rsidR="00FB6981" w:rsidRPr="003A3143" w:rsidRDefault="00FB6981">
                  <w:pPr>
                    <w:pStyle w:val="Footer"/>
                    <w:jc w:val="right"/>
                    <w:rPr>
                      <w:sz w:val="18"/>
                      <w:szCs w:val="18"/>
                    </w:rPr>
                  </w:pPr>
                  <w:r w:rsidRPr="003A3143">
                    <w:rPr>
                      <w:sz w:val="18"/>
                      <w:szCs w:val="18"/>
                    </w:rPr>
                    <w:t xml:space="preserve">Page </w:t>
                  </w:r>
                  <w:r w:rsidRPr="003A3143">
                    <w:rPr>
                      <w:b/>
                      <w:bCs/>
                      <w:sz w:val="18"/>
                      <w:szCs w:val="18"/>
                    </w:rPr>
                    <w:fldChar w:fldCharType="begin"/>
                  </w:r>
                  <w:r w:rsidRPr="003A3143">
                    <w:rPr>
                      <w:b/>
                      <w:bCs/>
                      <w:sz w:val="18"/>
                      <w:szCs w:val="18"/>
                    </w:rPr>
                    <w:instrText xml:space="preserve"> PAGE </w:instrText>
                  </w:r>
                  <w:r w:rsidRPr="003A3143">
                    <w:rPr>
                      <w:b/>
                      <w:bCs/>
                      <w:sz w:val="18"/>
                      <w:szCs w:val="18"/>
                    </w:rPr>
                    <w:fldChar w:fldCharType="separate"/>
                  </w:r>
                  <w:r w:rsidR="002553AD">
                    <w:rPr>
                      <w:b/>
                      <w:bCs/>
                      <w:noProof/>
                      <w:sz w:val="18"/>
                      <w:szCs w:val="18"/>
                    </w:rPr>
                    <w:t>20</w:t>
                  </w:r>
                  <w:r w:rsidRPr="003A3143">
                    <w:rPr>
                      <w:b/>
                      <w:bCs/>
                      <w:sz w:val="18"/>
                      <w:szCs w:val="18"/>
                    </w:rPr>
                    <w:fldChar w:fldCharType="end"/>
                  </w:r>
                  <w:r w:rsidRPr="003A3143">
                    <w:rPr>
                      <w:sz w:val="18"/>
                      <w:szCs w:val="18"/>
                    </w:rPr>
                    <w:t xml:space="preserve"> of </w:t>
                  </w:r>
                  <w:r w:rsidRPr="003A3143">
                    <w:rPr>
                      <w:b/>
                      <w:bCs/>
                      <w:sz w:val="18"/>
                      <w:szCs w:val="18"/>
                    </w:rPr>
                    <w:fldChar w:fldCharType="begin"/>
                  </w:r>
                  <w:r w:rsidRPr="003A3143">
                    <w:rPr>
                      <w:b/>
                      <w:bCs/>
                      <w:sz w:val="18"/>
                      <w:szCs w:val="18"/>
                    </w:rPr>
                    <w:instrText xml:space="preserve"> NUMPAGES  </w:instrText>
                  </w:r>
                  <w:r w:rsidRPr="003A3143">
                    <w:rPr>
                      <w:b/>
                      <w:bCs/>
                      <w:sz w:val="18"/>
                      <w:szCs w:val="18"/>
                    </w:rPr>
                    <w:fldChar w:fldCharType="separate"/>
                  </w:r>
                  <w:r w:rsidR="002553AD">
                    <w:rPr>
                      <w:b/>
                      <w:bCs/>
                      <w:noProof/>
                      <w:sz w:val="18"/>
                      <w:szCs w:val="18"/>
                    </w:rPr>
                    <w:t>20</w:t>
                  </w:r>
                  <w:r w:rsidRPr="003A3143">
                    <w:rPr>
                      <w:b/>
                      <w:bCs/>
                      <w:sz w:val="18"/>
                      <w:szCs w:val="18"/>
                    </w:rPr>
                    <w:fldChar w:fldCharType="end"/>
                  </w:r>
                </w:p>
              </w:tc>
            </w:tr>
          </w:tbl>
          <w:p w:rsidR="00FB6981" w:rsidRDefault="002553AD" w:rsidP="003A3143">
            <w:pPr>
              <w:pStyle w:val="Footer"/>
              <w:spacing w:before="0"/>
              <w:rPr>
                <w:sz w:val="4"/>
                <w:szCs w:val="4"/>
              </w:rPr>
            </w:pPr>
          </w:p>
        </w:sdtContent>
      </w:sdt>
    </w:sdtContent>
  </w:sdt>
  <w:p w:rsidR="00FB6981" w:rsidRPr="003A3143" w:rsidRDefault="00FB6981" w:rsidP="003A3143">
    <w:pPr>
      <w:pStyle w:val="Footer"/>
      <w:spacing w:before="0"/>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981" w:rsidRDefault="00FB6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81" w:rsidRDefault="00FB6981" w:rsidP="004E1C70">
      <w:pPr>
        <w:spacing w:after="0" w:line="240" w:lineRule="auto"/>
      </w:pPr>
      <w:r>
        <w:separator/>
      </w:r>
    </w:p>
  </w:footnote>
  <w:footnote w:type="continuationSeparator" w:id="0">
    <w:p w:rsidR="00FB6981" w:rsidRDefault="00FB6981" w:rsidP="004E1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981" w:rsidRDefault="00FB6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color w:val="FF6600"/>
        <w:sz w:val="2"/>
        <w:szCs w:val="2"/>
      </w:rPr>
      <w:id w:val="-1401512315"/>
      <w:docPartObj>
        <w:docPartGallery w:val="Watermarks"/>
        <w:docPartUnique/>
      </w:docPartObj>
    </w:sdtPr>
    <w:sdtEndPr/>
    <w:sdtContent>
      <w:p w:rsidR="00FB6981" w:rsidRPr="0048411B" w:rsidRDefault="002553AD" w:rsidP="004E1C70">
        <w:pPr>
          <w:tabs>
            <w:tab w:val="center" w:pos="4320"/>
            <w:tab w:val="right" w:pos="8640"/>
          </w:tabs>
          <w:spacing w:after="0"/>
          <w:rPr>
            <w:rFonts w:cs="Arial"/>
            <w:color w:val="FF6600"/>
            <w:sz w:val="2"/>
            <w:szCs w:val="2"/>
          </w:rPr>
        </w:pPr>
        <w:r>
          <w:rPr>
            <w:rFonts w:cs="Arial"/>
            <w:noProof/>
            <w:color w:val="FF6600"/>
            <w:sz w:val="2"/>
            <w:szCs w:val="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TableGrid"/>
      <w:tblW w:w="9465" w:type="dxa"/>
      <w:tblLook w:val="04A0" w:firstRow="1" w:lastRow="0" w:firstColumn="1" w:lastColumn="0" w:noHBand="0" w:noVBand="1"/>
    </w:tblPr>
    <w:tblGrid>
      <w:gridCol w:w="1738"/>
      <w:gridCol w:w="7727"/>
    </w:tblGrid>
    <w:tr w:rsidR="00FB6981" w:rsidTr="003A3143">
      <w:trPr>
        <w:trHeight w:val="1304"/>
      </w:trPr>
      <w:tc>
        <w:tcPr>
          <w:tcW w:w="1738" w:type="dxa"/>
          <w:tcBorders>
            <w:top w:val="nil"/>
            <w:left w:val="nil"/>
            <w:bottom w:val="single" w:sz="24" w:space="0" w:color="ED7D31" w:themeColor="accent2"/>
            <w:right w:val="nil"/>
          </w:tcBorders>
          <w:vAlign w:val="center"/>
        </w:tcPr>
        <w:p w:rsidR="00FB6981" w:rsidRPr="0048411B" w:rsidRDefault="00FB6981"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7728" behindDoc="0" locked="0" layoutInCell="1" allowOverlap="1" wp14:anchorId="1B448E2B" wp14:editId="300EC30A">
                <wp:simplePos x="0" y="0"/>
                <wp:positionH relativeFrom="column">
                  <wp:posOffset>50800</wp:posOffset>
                </wp:positionH>
                <wp:positionV relativeFrom="page">
                  <wp:posOffset>137160</wp:posOffset>
                </wp:positionV>
                <wp:extent cx="904875" cy="685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27" w:type="dxa"/>
          <w:tcBorders>
            <w:top w:val="nil"/>
            <w:left w:val="nil"/>
            <w:bottom w:val="single" w:sz="24" w:space="0" w:color="ED7D31" w:themeColor="accent2"/>
            <w:right w:val="nil"/>
          </w:tcBorders>
          <w:vAlign w:val="center"/>
        </w:tcPr>
        <w:p w:rsidR="00FB6981" w:rsidRPr="001D7F50" w:rsidRDefault="00FB6981" w:rsidP="00130F1B">
          <w:pPr>
            <w:tabs>
              <w:tab w:val="center" w:pos="4320"/>
              <w:tab w:val="right" w:pos="8640"/>
            </w:tabs>
            <w:rPr>
              <w:rFonts w:cs="Arial"/>
              <w:color w:val="FF6600"/>
              <w:sz w:val="32"/>
              <w:szCs w:val="32"/>
            </w:rPr>
          </w:pPr>
          <w:r w:rsidRPr="001D7F50">
            <w:rPr>
              <w:rFonts w:cs="Arial"/>
              <w:color w:val="FF6600"/>
              <w:sz w:val="32"/>
              <w:szCs w:val="32"/>
            </w:rPr>
            <w:t>C</w:t>
          </w:r>
          <w:r w:rsidRPr="001740C2">
            <w:rPr>
              <w:rFonts w:cs="Arial"/>
              <w:color w:val="FF6600"/>
              <w:sz w:val="32"/>
              <w:szCs w:val="32"/>
            </w:rPr>
            <w:t>atholi</w:t>
          </w:r>
          <w:r w:rsidRPr="001D7F50">
            <w:rPr>
              <w:rFonts w:cs="Arial"/>
              <w:color w:val="FF6600"/>
              <w:sz w:val="32"/>
              <w:szCs w:val="32"/>
            </w:rPr>
            <w:t>c Safety, Health &amp; Welfare South Australia</w:t>
          </w:r>
        </w:p>
      </w:tc>
    </w:tr>
  </w:tbl>
  <w:p w:rsidR="00FB6981" w:rsidRPr="00130F1B" w:rsidRDefault="00FB6981">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2076"/>
      <w:gridCol w:w="6950"/>
    </w:tblGrid>
    <w:tr w:rsidR="00FB6981" w:rsidTr="00486384">
      <w:trPr>
        <w:trHeight w:val="1145"/>
      </w:trPr>
      <w:tc>
        <w:tcPr>
          <w:tcW w:w="2340" w:type="dxa"/>
          <w:tcBorders>
            <w:top w:val="nil"/>
            <w:left w:val="nil"/>
            <w:bottom w:val="single" w:sz="24" w:space="0" w:color="ED7D31" w:themeColor="accent2"/>
            <w:right w:val="nil"/>
          </w:tcBorders>
          <w:vAlign w:val="center"/>
        </w:tcPr>
        <w:p w:rsidR="00FB6981" w:rsidRPr="0048411B" w:rsidRDefault="00FB6981"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6704" behindDoc="0" locked="0" layoutInCell="1" allowOverlap="1" wp14:anchorId="1B448E2B" wp14:editId="300EC30A">
                <wp:simplePos x="0" y="0"/>
                <wp:positionH relativeFrom="column">
                  <wp:posOffset>50800</wp:posOffset>
                </wp:positionH>
                <wp:positionV relativeFrom="page">
                  <wp:posOffset>137160</wp:posOffset>
                </wp:positionV>
                <wp:extent cx="904875" cy="685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401" w:type="dxa"/>
          <w:tcBorders>
            <w:top w:val="nil"/>
            <w:left w:val="nil"/>
            <w:bottom w:val="single" w:sz="24" w:space="0" w:color="ED7D31" w:themeColor="accent2"/>
            <w:right w:val="nil"/>
          </w:tcBorders>
          <w:vAlign w:val="center"/>
        </w:tcPr>
        <w:p w:rsidR="00FB6981" w:rsidRPr="001D7F50" w:rsidRDefault="00FB6981"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rsidR="00FB6981" w:rsidRPr="00130F1B" w:rsidRDefault="00FB6981" w:rsidP="00130F1B">
    <w:pPr>
      <w:tabs>
        <w:tab w:val="center" w:pos="4320"/>
        <w:tab w:val="right" w:pos="8640"/>
      </w:tabs>
      <w:spacing w:after="0"/>
      <w:rPr>
        <w:rFonts w:cs="Arial"/>
        <w:color w:val="FF66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9EB"/>
    <w:multiLevelType w:val="hybridMultilevel"/>
    <w:tmpl w:val="3E1636BE"/>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 w15:restartNumberingAfterBreak="0">
    <w:nsid w:val="0E41019F"/>
    <w:multiLevelType w:val="hybridMultilevel"/>
    <w:tmpl w:val="A47CD77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0F654CE1"/>
    <w:multiLevelType w:val="hybridMultilevel"/>
    <w:tmpl w:val="530A291E"/>
    <w:lvl w:ilvl="0" w:tplc="0C090001">
      <w:start w:val="1"/>
      <w:numFmt w:val="bullet"/>
      <w:lvlText w:val=""/>
      <w:lvlJc w:val="left"/>
      <w:pPr>
        <w:ind w:left="375" w:hanging="360"/>
      </w:pPr>
      <w:rPr>
        <w:rFonts w:ascii="Symbol" w:hAnsi="Symbol" w:hint="default"/>
      </w:rPr>
    </w:lvl>
    <w:lvl w:ilvl="1" w:tplc="0C090003" w:tentative="1">
      <w:start w:val="1"/>
      <w:numFmt w:val="bullet"/>
      <w:lvlText w:val="o"/>
      <w:lvlJc w:val="left"/>
      <w:pPr>
        <w:ind w:left="1095" w:hanging="360"/>
      </w:pPr>
      <w:rPr>
        <w:rFonts w:ascii="Courier New" w:hAnsi="Courier New" w:cs="Courier New" w:hint="default"/>
      </w:rPr>
    </w:lvl>
    <w:lvl w:ilvl="2" w:tplc="0C090005" w:tentative="1">
      <w:start w:val="1"/>
      <w:numFmt w:val="bullet"/>
      <w:lvlText w:val=""/>
      <w:lvlJc w:val="left"/>
      <w:pPr>
        <w:ind w:left="1815" w:hanging="360"/>
      </w:pPr>
      <w:rPr>
        <w:rFonts w:ascii="Wingdings" w:hAnsi="Wingdings" w:hint="default"/>
      </w:rPr>
    </w:lvl>
    <w:lvl w:ilvl="3" w:tplc="0C090001" w:tentative="1">
      <w:start w:val="1"/>
      <w:numFmt w:val="bullet"/>
      <w:lvlText w:val=""/>
      <w:lvlJc w:val="left"/>
      <w:pPr>
        <w:ind w:left="2535" w:hanging="360"/>
      </w:pPr>
      <w:rPr>
        <w:rFonts w:ascii="Symbol" w:hAnsi="Symbol" w:hint="default"/>
      </w:rPr>
    </w:lvl>
    <w:lvl w:ilvl="4" w:tplc="0C090003" w:tentative="1">
      <w:start w:val="1"/>
      <w:numFmt w:val="bullet"/>
      <w:lvlText w:val="o"/>
      <w:lvlJc w:val="left"/>
      <w:pPr>
        <w:ind w:left="3255" w:hanging="360"/>
      </w:pPr>
      <w:rPr>
        <w:rFonts w:ascii="Courier New" w:hAnsi="Courier New" w:cs="Courier New" w:hint="default"/>
      </w:rPr>
    </w:lvl>
    <w:lvl w:ilvl="5" w:tplc="0C090005" w:tentative="1">
      <w:start w:val="1"/>
      <w:numFmt w:val="bullet"/>
      <w:lvlText w:val=""/>
      <w:lvlJc w:val="left"/>
      <w:pPr>
        <w:ind w:left="3975" w:hanging="360"/>
      </w:pPr>
      <w:rPr>
        <w:rFonts w:ascii="Wingdings" w:hAnsi="Wingdings" w:hint="default"/>
      </w:rPr>
    </w:lvl>
    <w:lvl w:ilvl="6" w:tplc="0C090001" w:tentative="1">
      <w:start w:val="1"/>
      <w:numFmt w:val="bullet"/>
      <w:lvlText w:val=""/>
      <w:lvlJc w:val="left"/>
      <w:pPr>
        <w:ind w:left="4695" w:hanging="360"/>
      </w:pPr>
      <w:rPr>
        <w:rFonts w:ascii="Symbol" w:hAnsi="Symbol" w:hint="default"/>
      </w:rPr>
    </w:lvl>
    <w:lvl w:ilvl="7" w:tplc="0C090003" w:tentative="1">
      <w:start w:val="1"/>
      <w:numFmt w:val="bullet"/>
      <w:lvlText w:val="o"/>
      <w:lvlJc w:val="left"/>
      <w:pPr>
        <w:ind w:left="5415" w:hanging="360"/>
      </w:pPr>
      <w:rPr>
        <w:rFonts w:ascii="Courier New" w:hAnsi="Courier New" w:cs="Courier New" w:hint="default"/>
      </w:rPr>
    </w:lvl>
    <w:lvl w:ilvl="8" w:tplc="0C090005" w:tentative="1">
      <w:start w:val="1"/>
      <w:numFmt w:val="bullet"/>
      <w:lvlText w:val=""/>
      <w:lvlJc w:val="left"/>
      <w:pPr>
        <w:ind w:left="6135" w:hanging="360"/>
      </w:pPr>
      <w:rPr>
        <w:rFonts w:ascii="Wingdings" w:hAnsi="Wingdings" w:hint="default"/>
      </w:rPr>
    </w:lvl>
  </w:abstractNum>
  <w:abstractNum w:abstractNumId="3" w15:restartNumberingAfterBreak="0">
    <w:nsid w:val="108329F0"/>
    <w:multiLevelType w:val="hybridMultilevel"/>
    <w:tmpl w:val="132ABAA4"/>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4" w15:restartNumberingAfterBreak="0">
    <w:nsid w:val="13585921"/>
    <w:multiLevelType w:val="hybridMultilevel"/>
    <w:tmpl w:val="2624AB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56E5258"/>
    <w:multiLevelType w:val="hybridMultilevel"/>
    <w:tmpl w:val="72A00734"/>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6" w15:restartNumberingAfterBreak="0">
    <w:nsid w:val="15C84A61"/>
    <w:multiLevelType w:val="hybridMultilevel"/>
    <w:tmpl w:val="3C4A6CCC"/>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7" w15:restartNumberingAfterBreak="0">
    <w:nsid w:val="16F56E84"/>
    <w:multiLevelType w:val="hybridMultilevel"/>
    <w:tmpl w:val="1750A310"/>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8" w15:restartNumberingAfterBreak="0">
    <w:nsid w:val="17041C78"/>
    <w:multiLevelType w:val="multilevel"/>
    <w:tmpl w:val="AE429F9E"/>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DB0E26"/>
    <w:multiLevelType w:val="hybridMultilevel"/>
    <w:tmpl w:val="F96649AE"/>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0" w15:restartNumberingAfterBreak="0">
    <w:nsid w:val="2AC16564"/>
    <w:multiLevelType w:val="hybridMultilevel"/>
    <w:tmpl w:val="F9E2DC1C"/>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1" w15:restartNumberingAfterBreak="0">
    <w:nsid w:val="2BF928AC"/>
    <w:multiLevelType w:val="hybridMultilevel"/>
    <w:tmpl w:val="191A7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FD557E"/>
    <w:multiLevelType w:val="hybridMultilevel"/>
    <w:tmpl w:val="F3686842"/>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3" w15:restartNumberingAfterBreak="0">
    <w:nsid w:val="2C0C022E"/>
    <w:multiLevelType w:val="hybridMultilevel"/>
    <w:tmpl w:val="A11E9580"/>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4" w15:restartNumberingAfterBreak="0">
    <w:nsid w:val="2D710C41"/>
    <w:multiLevelType w:val="hybridMultilevel"/>
    <w:tmpl w:val="7F3ECAAE"/>
    <w:lvl w:ilvl="0" w:tplc="0C090001">
      <w:start w:val="1"/>
      <w:numFmt w:val="bullet"/>
      <w:lvlText w:val=""/>
      <w:lvlJc w:val="left"/>
      <w:pPr>
        <w:ind w:left="3215" w:hanging="360"/>
      </w:pPr>
      <w:rPr>
        <w:rFonts w:ascii="Symbol" w:hAnsi="Symbol" w:hint="default"/>
      </w:rPr>
    </w:lvl>
    <w:lvl w:ilvl="1" w:tplc="0C090003" w:tentative="1">
      <w:start w:val="1"/>
      <w:numFmt w:val="bullet"/>
      <w:lvlText w:val="o"/>
      <w:lvlJc w:val="left"/>
      <w:pPr>
        <w:ind w:left="3935" w:hanging="360"/>
      </w:pPr>
      <w:rPr>
        <w:rFonts w:ascii="Courier New" w:hAnsi="Courier New" w:cs="Courier New" w:hint="default"/>
      </w:rPr>
    </w:lvl>
    <w:lvl w:ilvl="2" w:tplc="0C090005" w:tentative="1">
      <w:start w:val="1"/>
      <w:numFmt w:val="bullet"/>
      <w:lvlText w:val=""/>
      <w:lvlJc w:val="left"/>
      <w:pPr>
        <w:ind w:left="4655" w:hanging="360"/>
      </w:pPr>
      <w:rPr>
        <w:rFonts w:ascii="Wingdings" w:hAnsi="Wingdings" w:hint="default"/>
      </w:rPr>
    </w:lvl>
    <w:lvl w:ilvl="3" w:tplc="0C090001" w:tentative="1">
      <w:start w:val="1"/>
      <w:numFmt w:val="bullet"/>
      <w:lvlText w:val=""/>
      <w:lvlJc w:val="left"/>
      <w:pPr>
        <w:ind w:left="5375" w:hanging="360"/>
      </w:pPr>
      <w:rPr>
        <w:rFonts w:ascii="Symbol" w:hAnsi="Symbol" w:hint="default"/>
      </w:rPr>
    </w:lvl>
    <w:lvl w:ilvl="4" w:tplc="0C090003" w:tentative="1">
      <w:start w:val="1"/>
      <w:numFmt w:val="bullet"/>
      <w:lvlText w:val="o"/>
      <w:lvlJc w:val="left"/>
      <w:pPr>
        <w:ind w:left="6095" w:hanging="360"/>
      </w:pPr>
      <w:rPr>
        <w:rFonts w:ascii="Courier New" w:hAnsi="Courier New" w:cs="Courier New" w:hint="default"/>
      </w:rPr>
    </w:lvl>
    <w:lvl w:ilvl="5" w:tplc="0C090005" w:tentative="1">
      <w:start w:val="1"/>
      <w:numFmt w:val="bullet"/>
      <w:lvlText w:val=""/>
      <w:lvlJc w:val="left"/>
      <w:pPr>
        <w:ind w:left="6815" w:hanging="360"/>
      </w:pPr>
      <w:rPr>
        <w:rFonts w:ascii="Wingdings" w:hAnsi="Wingdings" w:hint="default"/>
      </w:rPr>
    </w:lvl>
    <w:lvl w:ilvl="6" w:tplc="0C090001" w:tentative="1">
      <w:start w:val="1"/>
      <w:numFmt w:val="bullet"/>
      <w:lvlText w:val=""/>
      <w:lvlJc w:val="left"/>
      <w:pPr>
        <w:ind w:left="7535" w:hanging="360"/>
      </w:pPr>
      <w:rPr>
        <w:rFonts w:ascii="Symbol" w:hAnsi="Symbol" w:hint="default"/>
      </w:rPr>
    </w:lvl>
    <w:lvl w:ilvl="7" w:tplc="0C090003" w:tentative="1">
      <w:start w:val="1"/>
      <w:numFmt w:val="bullet"/>
      <w:lvlText w:val="o"/>
      <w:lvlJc w:val="left"/>
      <w:pPr>
        <w:ind w:left="8255" w:hanging="360"/>
      </w:pPr>
      <w:rPr>
        <w:rFonts w:ascii="Courier New" w:hAnsi="Courier New" w:cs="Courier New" w:hint="default"/>
      </w:rPr>
    </w:lvl>
    <w:lvl w:ilvl="8" w:tplc="0C090005" w:tentative="1">
      <w:start w:val="1"/>
      <w:numFmt w:val="bullet"/>
      <w:lvlText w:val=""/>
      <w:lvlJc w:val="left"/>
      <w:pPr>
        <w:ind w:left="8975" w:hanging="360"/>
      </w:pPr>
      <w:rPr>
        <w:rFonts w:ascii="Wingdings" w:hAnsi="Wingdings" w:hint="default"/>
      </w:rPr>
    </w:lvl>
  </w:abstractNum>
  <w:abstractNum w:abstractNumId="15" w15:restartNumberingAfterBreak="0">
    <w:nsid w:val="30684C3C"/>
    <w:multiLevelType w:val="hybridMultilevel"/>
    <w:tmpl w:val="215C3DB8"/>
    <w:lvl w:ilvl="0" w:tplc="0C090001">
      <w:start w:val="1"/>
      <w:numFmt w:val="bullet"/>
      <w:lvlText w:val=""/>
      <w:lvlJc w:val="left"/>
      <w:pPr>
        <w:ind w:left="2288" w:hanging="360"/>
      </w:pPr>
      <w:rPr>
        <w:rFonts w:ascii="Symbol" w:hAnsi="Symbol" w:hint="default"/>
      </w:rPr>
    </w:lvl>
    <w:lvl w:ilvl="1" w:tplc="0C090003">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6" w15:restartNumberingAfterBreak="0">
    <w:nsid w:val="3C1B09E3"/>
    <w:multiLevelType w:val="hybridMultilevel"/>
    <w:tmpl w:val="07DAA28C"/>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7" w15:restartNumberingAfterBreak="0">
    <w:nsid w:val="3C5A1C02"/>
    <w:multiLevelType w:val="hybridMultilevel"/>
    <w:tmpl w:val="72B032D6"/>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8" w15:restartNumberingAfterBreak="0">
    <w:nsid w:val="40067A97"/>
    <w:multiLevelType w:val="hybridMultilevel"/>
    <w:tmpl w:val="7AB621AC"/>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9" w15:restartNumberingAfterBreak="0">
    <w:nsid w:val="47571722"/>
    <w:multiLevelType w:val="hybridMultilevel"/>
    <w:tmpl w:val="5B7860E0"/>
    <w:lvl w:ilvl="0" w:tplc="8774EEAE">
      <w:start w:val="1"/>
      <w:numFmt w:val="bullet"/>
      <w:lvlText w:val=""/>
      <w:lvlJc w:val="left"/>
      <w:pPr>
        <w:ind w:left="2648" w:hanging="360"/>
      </w:pPr>
      <w:rPr>
        <w:rFonts w:ascii="Symbol" w:hAnsi="Symbol" w:hint="default"/>
      </w:rPr>
    </w:lvl>
    <w:lvl w:ilvl="1" w:tplc="8774EEAE">
      <w:start w:val="1"/>
      <w:numFmt w:val="bullet"/>
      <w:lvlText w:val=""/>
      <w:lvlJc w:val="left"/>
      <w:pPr>
        <w:ind w:left="3368" w:hanging="360"/>
      </w:pPr>
      <w:rPr>
        <w:rFonts w:ascii="Symbol" w:hAnsi="Symbol" w:hint="default"/>
      </w:rPr>
    </w:lvl>
    <w:lvl w:ilvl="2" w:tplc="0C090005" w:tentative="1">
      <w:start w:val="1"/>
      <w:numFmt w:val="bullet"/>
      <w:lvlText w:val=""/>
      <w:lvlJc w:val="left"/>
      <w:pPr>
        <w:ind w:left="4088" w:hanging="360"/>
      </w:pPr>
      <w:rPr>
        <w:rFonts w:ascii="Wingdings" w:hAnsi="Wingdings" w:hint="default"/>
      </w:rPr>
    </w:lvl>
    <w:lvl w:ilvl="3" w:tplc="0C090001" w:tentative="1">
      <w:start w:val="1"/>
      <w:numFmt w:val="bullet"/>
      <w:lvlText w:val=""/>
      <w:lvlJc w:val="left"/>
      <w:pPr>
        <w:ind w:left="4808" w:hanging="360"/>
      </w:pPr>
      <w:rPr>
        <w:rFonts w:ascii="Symbol" w:hAnsi="Symbol" w:hint="default"/>
      </w:rPr>
    </w:lvl>
    <w:lvl w:ilvl="4" w:tplc="0C090003" w:tentative="1">
      <w:start w:val="1"/>
      <w:numFmt w:val="bullet"/>
      <w:lvlText w:val="o"/>
      <w:lvlJc w:val="left"/>
      <w:pPr>
        <w:ind w:left="5528" w:hanging="360"/>
      </w:pPr>
      <w:rPr>
        <w:rFonts w:ascii="Courier New" w:hAnsi="Courier New" w:cs="Courier New" w:hint="default"/>
      </w:rPr>
    </w:lvl>
    <w:lvl w:ilvl="5" w:tplc="0C090005" w:tentative="1">
      <w:start w:val="1"/>
      <w:numFmt w:val="bullet"/>
      <w:lvlText w:val=""/>
      <w:lvlJc w:val="left"/>
      <w:pPr>
        <w:ind w:left="6248" w:hanging="360"/>
      </w:pPr>
      <w:rPr>
        <w:rFonts w:ascii="Wingdings" w:hAnsi="Wingdings" w:hint="default"/>
      </w:rPr>
    </w:lvl>
    <w:lvl w:ilvl="6" w:tplc="0C090001" w:tentative="1">
      <w:start w:val="1"/>
      <w:numFmt w:val="bullet"/>
      <w:lvlText w:val=""/>
      <w:lvlJc w:val="left"/>
      <w:pPr>
        <w:ind w:left="6968" w:hanging="360"/>
      </w:pPr>
      <w:rPr>
        <w:rFonts w:ascii="Symbol" w:hAnsi="Symbol" w:hint="default"/>
      </w:rPr>
    </w:lvl>
    <w:lvl w:ilvl="7" w:tplc="0C090003" w:tentative="1">
      <w:start w:val="1"/>
      <w:numFmt w:val="bullet"/>
      <w:lvlText w:val="o"/>
      <w:lvlJc w:val="left"/>
      <w:pPr>
        <w:ind w:left="7688" w:hanging="360"/>
      </w:pPr>
      <w:rPr>
        <w:rFonts w:ascii="Courier New" w:hAnsi="Courier New" w:cs="Courier New" w:hint="default"/>
      </w:rPr>
    </w:lvl>
    <w:lvl w:ilvl="8" w:tplc="0C090005" w:tentative="1">
      <w:start w:val="1"/>
      <w:numFmt w:val="bullet"/>
      <w:lvlText w:val=""/>
      <w:lvlJc w:val="left"/>
      <w:pPr>
        <w:ind w:left="8408" w:hanging="360"/>
      </w:pPr>
      <w:rPr>
        <w:rFonts w:ascii="Wingdings" w:hAnsi="Wingdings" w:hint="default"/>
      </w:rPr>
    </w:lvl>
  </w:abstractNum>
  <w:abstractNum w:abstractNumId="20" w15:restartNumberingAfterBreak="0">
    <w:nsid w:val="483D1F67"/>
    <w:multiLevelType w:val="hybridMultilevel"/>
    <w:tmpl w:val="BFD251DE"/>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1" w15:restartNumberingAfterBreak="0">
    <w:nsid w:val="4C6F063D"/>
    <w:multiLevelType w:val="hybridMultilevel"/>
    <w:tmpl w:val="F7704240"/>
    <w:lvl w:ilvl="0" w:tplc="8774EEAE">
      <w:start w:val="1"/>
      <w:numFmt w:val="bullet"/>
      <w:lvlText w:val=""/>
      <w:lvlJc w:val="left"/>
      <w:pPr>
        <w:ind w:left="2648" w:hanging="360"/>
      </w:pPr>
      <w:rPr>
        <w:rFonts w:ascii="Symbol" w:hAnsi="Symbol" w:hint="default"/>
      </w:rPr>
    </w:lvl>
    <w:lvl w:ilvl="1" w:tplc="8774EEAE">
      <w:start w:val="1"/>
      <w:numFmt w:val="bullet"/>
      <w:lvlText w:val=""/>
      <w:lvlJc w:val="left"/>
      <w:pPr>
        <w:ind w:left="3368" w:hanging="360"/>
      </w:pPr>
      <w:rPr>
        <w:rFonts w:ascii="Symbol" w:hAnsi="Symbol" w:hint="default"/>
      </w:rPr>
    </w:lvl>
    <w:lvl w:ilvl="2" w:tplc="0C090005" w:tentative="1">
      <w:start w:val="1"/>
      <w:numFmt w:val="bullet"/>
      <w:lvlText w:val=""/>
      <w:lvlJc w:val="left"/>
      <w:pPr>
        <w:ind w:left="4088" w:hanging="360"/>
      </w:pPr>
      <w:rPr>
        <w:rFonts w:ascii="Wingdings" w:hAnsi="Wingdings" w:hint="default"/>
      </w:rPr>
    </w:lvl>
    <w:lvl w:ilvl="3" w:tplc="0C090001" w:tentative="1">
      <w:start w:val="1"/>
      <w:numFmt w:val="bullet"/>
      <w:lvlText w:val=""/>
      <w:lvlJc w:val="left"/>
      <w:pPr>
        <w:ind w:left="4808" w:hanging="360"/>
      </w:pPr>
      <w:rPr>
        <w:rFonts w:ascii="Symbol" w:hAnsi="Symbol" w:hint="default"/>
      </w:rPr>
    </w:lvl>
    <w:lvl w:ilvl="4" w:tplc="0C090003" w:tentative="1">
      <w:start w:val="1"/>
      <w:numFmt w:val="bullet"/>
      <w:lvlText w:val="o"/>
      <w:lvlJc w:val="left"/>
      <w:pPr>
        <w:ind w:left="5528" w:hanging="360"/>
      </w:pPr>
      <w:rPr>
        <w:rFonts w:ascii="Courier New" w:hAnsi="Courier New" w:cs="Courier New" w:hint="default"/>
      </w:rPr>
    </w:lvl>
    <w:lvl w:ilvl="5" w:tplc="0C090005" w:tentative="1">
      <w:start w:val="1"/>
      <w:numFmt w:val="bullet"/>
      <w:lvlText w:val=""/>
      <w:lvlJc w:val="left"/>
      <w:pPr>
        <w:ind w:left="6248" w:hanging="360"/>
      </w:pPr>
      <w:rPr>
        <w:rFonts w:ascii="Wingdings" w:hAnsi="Wingdings" w:hint="default"/>
      </w:rPr>
    </w:lvl>
    <w:lvl w:ilvl="6" w:tplc="0C090001" w:tentative="1">
      <w:start w:val="1"/>
      <w:numFmt w:val="bullet"/>
      <w:lvlText w:val=""/>
      <w:lvlJc w:val="left"/>
      <w:pPr>
        <w:ind w:left="6968" w:hanging="360"/>
      </w:pPr>
      <w:rPr>
        <w:rFonts w:ascii="Symbol" w:hAnsi="Symbol" w:hint="default"/>
      </w:rPr>
    </w:lvl>
    <w:lvl w:ilvl="7" w:tplc="0C090003" w:tentative="1">
      <w:start w:val="1"/>
      <w:numFmt w:val="bullet"/>
      <w:lvlText w:val="o"/>
      <w:lvlJc w:val="left"/>
      <w:pPr>
        <w:ind w:left="7688" w:hanging="360"/>
      </w:pPr>
      <w:rPr>
        <w:rFonts w:ascii="Courier New" w:hAnsi="Courier New" w:cs="Courier New" w:hint="default"/>
      </w:rPr>
    </w:lvl>
    <w:lvl w:ilvl="8" w:tplc="0C090005" w:tentative="1">
      <w:start w:val="1"/>
      <w:numFmt w:val="bullet"/>
      <w:lvlText w:val=""/>
      <w:lvlJc w:val="left"/>
      <w:pPr>
        <w:ind w:left="8408" w:hanging="360"/>
      </w:pPr>
      <w:rPr>
        <w:rFonts w:ascii="Wingdings" w:hAnsi="Wingdings" w:hint="default"/>
      </w:rPr>
    </w:lvl>
  </w:abstractNum>
  <w:abstractNum w:abstractNumId="22" w15:restartNumberingAfterBreak="0">
    <w:nsid w:val="50562726"/>
    <w:multiLevelType w:val="hybridMultilevel"/>
    <w:tmpl w:val="1CD0CE1A"/>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3" w15:restartNumberingAfterBreak="0">
    <w:nsid w:val="50A109F2"/>
    <w:multiLevelType w:val="hybridMultilevel"/>
    <w:tmpl w:val="65BC5B9A"/>
    <w:lvl w:ilvl="0" w:tplc="0C090001">
      <w:start w:val="1"/>
      <w:numFmt w:val="bullet"/>
      <w:lvlText w:val=""/>
      <w:lvlJc w:val="left"/>
      <w:pPr>
        <w:ind w:left="2288" w:hanging="360"/>
      </w:pPr>
      <w:rPr>
        <w:rFonts w:ascii="Symbol" w:hAnsi="Symbol" w:hint="default"/>
      </w:rPr>
    </w:lvl>
    <w:lvl w:ilvl="1" w:tplc="0C090003">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24" w15:restartNumberingAfterBreak="0">
    <w:nsid w:val="543E1638"/>
    <w:multiLevelType w:val="hybridMultilevel"/>
    <w:tmpl w:val="34B08FE4"/>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25" w15:restartNumberingAfterBreak="0">
    <w:nsid w:val="57CC63E4"/>
    <w:multiLevelType w:val="hybridMultilevel"/>
    <w:tmpl w:val="DA9ACFEE"/>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6" w15:restartNumberingAfterBreak="0">
    <w:nsid w:val="58527B00"/>
    <w:multiLevelType w:val="hybridMultilevel"/>
    <w:tmpl w:val="EDFEE050"/>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7" w15:restartNumberingAfterBreak="0">
    <w:nsid w:val="5A6C259B"/>
    <w:multiLevelType w:val="hybridMultilevel"/>
    <w:tmpl w:val="A47E2880"/>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8" w15:restartNumberingAfterBreak="0">
    <w:nsid w:val="5CC82731"/>
    <w:multiLevelType w:val="hybridMultilevel"/>
    <w:tmpl w:val="67A20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3B02935"/>
    <w:multiLevelType w:val="hybridMultilevel"/>
    <w:tmpl w:val="24623A06"/>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30" w15:restartNumberingAfterBreak="0">
    <w:nsid w:val="640A2E63"/>
    <w:multiLevelType w:val="hybridMultilevel"/>
    <w:tmpl w:val="9FE22CBC"/>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31" w15:restartNumberingAfterBreak="0">
    <w:nsid w:val="66B912EA"/>
    <w:multiLevelType w:val="hybridMultilevel"/>
    <w:tmpl w:val="A8C2B0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DF326F1"/>
    <w:multiLevelType w:val="multilevel"/>
    <w:tmpl w:val="B0867EC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pStyle w:val="Heading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32"/>
  </w:num>
  <w:num w:numId="3">
    <w:abstractNumId w:val="31"/>
  </w:num>
  <w:num w:numId="4">
    <w:abstractNumId w:val="30"/>
  </w:num>
  <w:num w:numId="5">
    <w:abstractNumId w:val="20"/>
  </w:num>
  <w:num w:numId="6">
    <w:abstractNumId w:val="16"/>
  </w:num>
  <w:num w:numId="7">
    <w:abstractNumId w:val="18"/>
  </w:num>
  <w:num w:numId="8">
    <w:abstractNumId w:val="26"/>
  </w:num>
  <w:num w:numId="9">
    <w:abstractNumId w:val="27"/>
  </w:num>
  <w:num w:numId="10">
    <w:abstractNumId w:val="0"/>
  </w:num>
  <w:num w:numId="11">
    <w:abstractNumId w:val="12"/>
  </w:num>
  <w:num w:numId="12">
    <w:abstractNumId w:val="24"/>
  </w:num>
  <w:num w:numId="13">
    <w:abstractNumId w:val="6"/>
  </w:num>
  <w:num w:numId="14">
    <w:abstractNumId w:val="15"/>
  </w:num>
  <w:num w:numId="15">
    <w:abstractNumId w:val="19"/>
  </w:num>
  <w:num w:numId="16">
    <w:abstractNumId w:val="17"/>
  </w:num>
  <w:num w:numId="17">
    <w:abstractNumId w:val="7"/>
  </w:num>
  <w:num w:numId="18">
    <w:abstractNumId w:val="3"/>
  </w:num>
  <w:num w:numId="19">
    <w:abstractNumId w:val="9"/>
  </w:num>
  <w:num w:numId="20">
    <w:abstractNumId w:val="23"/>
  </w:num>
  <w:num w:numId="21">
    <w:abstractNumId w:val="21"/>
  </w:num>
  <w:num w:numId="22">
    <w:abstractNumId w:val="29"/>
  </w:num>
  <w:num w:numId="23">
    <w:abstractNumId w:val="10"/>
  </w:num>
  <w:num w:numId="24">
    <w:abstractNumId w:val="14"/>
  </w:num>
  <w:num w:numId="25">
    <w:abstractNumId w:val="25"/>
  </w:num>
  <w:num w:numId="26">
    <w:abstractNumId w:val="13"/>
  </w:num>
  <w:num w:numId="27">
    <w:abstractNumId w:val="5"/>
  </w:num>
  <w:num w:numId="28">
    <w:abstractNumId w:val="22"/>
  </w:num>
  <w:num w:numId="29">
    <w:abstractNumId w:val="4"/>
  </w:num>
  <w:num w:numId="30">
    <w:abstractNumId w:val="1"/>
  </w:num>
  <w:num w:numId="31">
    <w:abstractNumId w:val="2"/>
  </w:num>
  <w:num w:numId="32">
    <w:abstractNumId w:val="11"/>
  </w:num>
  <w:num w:numId="33">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70"/>
    <w:rsid w:val="00031B35"/>
    <w:rsid w:val="00041976"/>
    <w:rsid w:val="000560F0"/>
    <w:rsid w:val="00061D89"/>
    <w:rsid w:val="000950C5"/>
    <w:rsid w:val="000A0462"/>
    <w:rsid w:val="000D1B15"/>
    <w:rsid w:val="000E0AB3"/>
    <w:rsid w:val="0010262C"/>
    <w:rsid w:val="00130F1B"/>
    <w:rsid w:val="00131893"/>
    <w:rsid w:val="001533C1"/>
    <w:rsid w:val="0017242A"/>
    <w:rsid w:val="001740C2"/>
    <w:rsid w:val="001F2B67"/>
    <w:rsid w:val="002011D7"/>
    <w:rsid w:val="002553AD"/>
    <w:rsid w:val="002636AC"/>
    <w:rsid w:val="00293D71"/>
    <w:rsid w:val="002A18D7"/>
    <w:rsid w:val="003238D4"/>
    <w:rsid w:val="0036092C"/>
    <w:rsid w:val="003767DB"/>
    <w:rsid w:val="003A3143"/>
    <w:rsid w:val="003F113A"/>
    <w:rsid w:val="00423EE5"/>
    <w:rsid w:val="00454180"/>
    <w:rsid w:val="00456DDE"/>
    <w:rsid w:val="004625D3"/>
    <w:rsid w:val="0048411B"/>
    <w:rsid w:val="00486384"/>
    <w:rsid w:val="004E1C70"/>
    <w:rsid w:val="0052360A"/>
    <w:rsid w:val="00530130"/>
    <w:rsid w:val="0053372F"/>
    <w:rsid w:val="005661DC"/>
    <w:rsid w:val="00576655"/>
    <w:rsid w:val="005877EA"/>
    <w:rsid w:val="00593095"/>
    <w:rsid w:val="005C6418"/>
    <w:rsid w:val="005F4676"/>
    <w:rsid w:val="006027A8"/>
    <w:rsid w:val="00642F42"/>
    <w:rsid w:val="00653298"/>
    <w:rsid w:val="0066386C"/>
    <w:rsid w:val="00666535"/>
    <w:rsid w:val="00695A44"/>
    <w:rsid w:val="006E7A37"/>
    <w:rsid w:val="006F14E4"/>
    <w:rsid w:val="0070064D"/>
    <w:rsid w:val="00736BE9"/>
    <w:rsid w:val="0077388F"/>
    <w:rsid w:val="008826F3"/>
    <w:rsid w:val="008949C9"/>
    <w:rsid w:val="008A4A1B"/>
    <w:rsid w:val="008B0B64"/>
    <w:rsid w:val="00933D0C"/>
    <w:rsid w:val="00985342"/>
    <w:rsid w:val="00A11492"/>
    <w:rsid w:val="00A13BCC"/>
    <w:rsid w:val="00A14AA3"/>
    <w:rsid w:val="00A331B2"/>
    <w:rsid w:val="00A35245"/>
    <w:rsid w:val="00A72180"/>
    <w:rsid w:val="00AE6EBE"/>
    <w:rsid w:val="00B12C5A"/>
    <w:rsid w:val="00B2284D"/>
    <w:rsid w:val="00BD62AA"/>
    <w:rsid w:val="00BE4B33"/>
    <w:rsid w:val="00BE72E2"/>
    <w:rsid w:val="00C04B9C"/>
    <w:rsid w:val="00C1367B"/>
    <w:rsid w:val="00C22F1F"/>
    <w:rsid w:val="00C25EE4"/>
    <w:rsid w:val="00C42109"/>
    <w:rsid w:val="00CC00FE"/>
    <w:rsid w:val="00CD0E92"/>
    <w:rsid w:val="00D32556"/>
    <w:rsid w:val="00D66E7A"/>
    <w:rsid w:val="00D71B61"/>
    <w:rsid w:val="00DA61ED"/>
    <w:rsid w:val="00DC280F"/>
    <w:rsid w:val="00DF236C"/>
    <w:rsid w:val="00E01CB1"/>
    <w:rsid w:val="00E12293"/>
    <w:rsid w:val="00E41C13"/>
    <w:rsid w:val="00E45EDD"/>
    <w:rsid w:val="00E60C0E"/>
    <w:rsid w:val="00E76D94"/>
    <w:rsid w:val="00ED01C4"/>
    <w:rsid w:val="00F12584"/>
    <w:rsid w:val="00F2306C"/>
    <w:rsid w:val="00F4020E"/>
    <w:rsid w:val="00F628C4"/>
    <w:rsid w:val="00F70643"/>
    <w:rsid w:val="00F7178A"/>
    <w:rsid w:val="00FB035E"/>
    <w:rsid w:val="00FB6981"/>
    <w:rsid w:val="00FD314B"/>
    <w:rsid w:val="00FE54FF"/>
    <w:rsid w:val="00FE5B54"/>
    <w:rsid w:val="00FF4D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19A4C98"/>
  <w15:chartTrackingRefBased/>
  <w15:docId w15:val="{CD185E84-A21F-432A-8F5A-08ECD3E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20E"/>
    <w:pPr>
      <w:spacing w:before="120" w:after="120"/>
    </w:pPr>
    <w:rPr>
      <w:rFonts w:ascii="Arial" w:hAnsi="Arial"/>
    </w:rPr>
  </w:style>
  <w:style w:type="paragraph" w:styleId="Heading1">
    <w:name w:val="heading 1"/>
    <w:basedOn w:val="Normal"/>
    <w:next w:val="Normal"/>
    <w:link w:val="Heading1Char"/>
    <w:uiPriority w:val="9"/>
    <w:qFormat/>
    <w:rsid w:val="00F4020E"/>
    <w:pPr>
      <w:numPr>
        <w:numId w:val="2"/>
      </w:numPr>
      <w:ind w:left="357" w:hanging="357"/>
      <w:outlineLvl w:val="0"/>
    </w:pPr>
    <w:rPr>
      <w:rFonts w:cs="Arial"/>
      <w:b/>
      <w:caps/>
    </w:rPr>
  </w:style>
  <w:style w:type="paragraph" w:styleId="Heading2">
    <w:name w:val="heading 2"/>
    <w:basedOn w:val="Style1"/>
    <w:next w:val="Normal"/>
    <w:link w:val="Heading2Char"/>
    <w:uiPriority w:val="9"/>
    <w:unhideWhenUsed/>
    <w:qFormat/>
    <w:rsid w:val="00F4020E"/>
    <w:pPr>
      <w:numPr>
        <w:ilvl w:val="1"/>
        <w:numId w:val="2"/>
      </w:numPr>
      <w:ind w:left="1077"/>
      <w:contextualSpacing w:val="0"/>
      <w:outlineLvl w:val="1"/>
    </w:pPr>
  </w:style>
  <w:style w:type="paragraph" w:styleId="Heading3">
    <w:name w:val="heading 3"/>
    <w:basedOn w:val="Heading2"/>
    <w:next w:val="Normal"/>
    <w:link w:val="Heading3Char"/>
    <w:uiPriority w:val="9"/>
    <w:unhideWhenUsed/>
    <w:qFormat/>
    <w:rsid w:val="00E45EDD"/>
    <w:pPr>
      <w:numPr>
        <w:ilvl w:val="2"/>
      </w:numPr>
      <w:ind w:left="1928" w:hanging="851"/>
      <w:outlineLvl w:val="2"/>
    </w:pPr>
  </w:style>
  <w:style w:type="paragraph" w:styleId="Heading4">
    <w:name w:val="heading 4"/>
    <w:basedOn w:val="Heading3"/>
    <w:next w:val="Normal"/>
    <w:link w:val="Heading4Char"/>
    <w:uiPriority w:val="9"/>
    <w:unhideWhenUsed/>
    <w:qFormat/>
    <w:rsid w:val="002A18D7"/>
    <w:pPr>
      <w:numPr>
        <w:ilvl w:val="3"/>
      </w:numPr>
      <w:ind w:left="2495" w:hanging="567"/>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70"/>
  </w:style>
  <w:style w:type="paragraph" w:styleId="Footer">
    <w:name w:val="footer"/>
    <w:basedOn w:val="Normal"/>
    <w:link w:val="FooterChar"/>
    <w:uiPriority w:val="99"/>
    <w:unhideWhenUsed/>
    <w:rsid w:val="004E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70"/>
  </w:style>
  <w:style w:type="table" w:styleId="TableGrid">
    <w:name w:val="Table Grid"/>
    <w:basedOn w:val="TableNormal"/>
    <w:rsid w:val="0070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4D"/>
    <w:rPr>
      <w:rFonts w:ascii="Segoe UI" w:hAnsi="Segoe UI" w:cs="Segoe UI"/>
      <w:sz w:val="18"/>
      <w:szCs w:val="18"/>
    </w:rPr>
  </w:style>
  <w:style w:type="paragraph" w:styleId="ListParagraph">
    <w:name w:val="List Paragraph"/>
    <w:basedOn w:val="Normal"/>
    <w:link w:val="ListParagraphChar"/>
    <w:uiPriority w:val="34"/>
    <w:qFormat/>
    <w:rsid w:val="00423EE5"/>
    <w:pPr>
      <w:ind w:left="720"/>
      <w:contextualSpacing/>
    </w:pPr>
  </w:style>
  <w:style w:type="character" w:customStyle="1" w:styleId="Heading1Char">
    <w:name w:val="Heading 1 Char"/>
    <w:basedOn w:val="DefaultParagraphFont"/>
    <w:link w:val="Heading1"/>
    <w:uiPriority w:val="9"/>
    <w:rsid w:val="00F4020E"/>
    <w:rPr>
      <w:rFonts w:ascii="Arial" w:hAnsi="Arial" w:cs="Arial"/>
      <w:b/>
      <w:caps/>
    </w:rPr>
  </w:style>
  <w:style w:type="paragraph" w:styleId="TOCHeading">
    <w:name w:val="TOC Heading"/>
    <w:basedOn w:val="Heading1"/>
    <w:next w:val="Normal"/>
    <w:uiPriority w:val="39"/>
    <w:unhideWhenUsed/>
    <w:qFormat/>
    <w:rsid w:val="00423EE5"/>
    <w:pPr>
      <w:outlineLvl w:val="9"/>
    </w:pPr>
    <w:rPr>
      <w:lang w:val="en-US"/>
    </w:rPr>
  </w:style>
  <w:style w:type="paragraph" w:customStyle="1" w:styleId="Style1">
    <w:name w:val="Style1"/>
    <w:basedOn w:val="ListParagraph"/>
    <w:link w:val="Style1Char"/>
    <w:qFormat/>
    <w:rsid w:val="00423EE5"/>
    <w:pPr>
      <w:numPr>
        <w:numId w:val="1"/>
      </w:numPr>
    </w:pPr>
    <w:rPr>
      <w:rFonts w:cs="Arial"/>
      <w:b/>
    </w:rPr>
  </w:style>
  <w:style w:type="character" w:styleId="SubtleReference">
    <w:name w:val="Subtle Reference"/>
    <w:basedOn w:val="DefaultParagraphFont"/>
    <w:uiPriority w:val="31"/>
    <w:qFormat/>
    <w:rsid w:val="00E12293"/>
    <w:rPr>
      <w:smallCaps/>
      <w:color w:val="5A5A5A" w:themeColor="text1" w:themeTint="A5"/>
    </w:rPr>
  </w:style>
  <w:style w:type="character" w:customStyle="1" w:styleId="ListParagraphChar">
    <w:name w:val="List Paragraph Char"/>
    <w:basedOn w:val="DefaultParagraphFont"/>
    <w:link w:val="ListParagraph"/>
    <w:uiPriority w:val="34"/>
    <w:rsid w:val="00423EE5"/>
  </w:style>
  <w:style w:type="character" w:customStyle="1" w:styleId="Style1Char">
    <w:name w:val="Style1 Char"/>
    <w:basedOn w:val="ListParagraphChar"/>
    <w:link w:val="Style1"/>
    <w:rsid w:val="00423EE5"/>
    <w:rPr>
      <w:rFonts w:ascii="Arial" w:hAnsi="Arial" w:cs="Arial"/>
      <w:b/>
    </w:rPr>
  </w:style>
  <w:style w:type="character" w:styleId="Emphasis">
    <w:name w:val="Emphasis"/>
    <w:basedOn w:val="DefaultParagraphFont"/>
    <w:uiPriority w:val="20"/>
    <w:qFormat/>
    <w:rsid w:val="00C1367B"/>
    <w:rPr>
      <w:i/>
      <w:iCs/>
    </w:rPr>
  </w:style>
  <w:style w:type="character" w:customStyle="1" w:styleId="Heading2Char">
    <w:name w:val="Heading 2 Char"/>
    <w:basedOn w:val="DefaultParagraphFont"/>
    <w:link w:val="Heading2"/>
    <w:uiPriority w:val="9"/>
    <w:rsid w:val="00F4020E"/>
    <w:rPr>
      <w:rFonts w:ascii="Arial" w:hAnsi="Arial" w:cs="Arial"/>
      <w:b/>
    </w:rPr>
  </w:style>
  <w:style w:type="paragraph" w:styleId="TOC1">
    <w:name w:val="toc 1"/>
    <w:basedOn w:val="Normal"/>
    <w:next w:val="Normal"/>
    <w:autoRedefine/>
    <w:uiPriority w:val="39"/>
    <w:unhideWhenUsed/>
    <w:rsid w:val="00E45EDD"/>
    <w:pPr>
      <w:tabs>
        <w:tab w:val="left" w:pos="357"/>
        <w:tab w:val="right" w:leader="dot" w:pos="9016"/>
      </w:tabs>
      <w:spacing w:before="0"/>
    </w:pPr>
  </w:style>
  <w:style w:type="paragraph" w:styleId="TOC2">
    <w:name w:val="toc 2"/>
    <w:basedOn w:val="Normal"/>
    <w:next w:val="Normal"/>
    <w:autoRedefine/>
    <w:uiPriority w:val="39"/>
    <w:unhideWhenUsed/>
    <w:rsid w:val="00E45EDD"/>
    <w:pPr>
      <w:spacing w:after="0"/>
      <w:ind w:left="357"/>
    </w:pPr>
  </w:style>
  <w:style w:type="character" w:styleId="Hyperlink">
    <w:name w:val="Hyperlink"/>
    <w:basedOn w:val="DefaultParagraphFont"/>
    <w:uiPriority w:val="99"/>
    <w:unhideWhenUsed/>
    <w:rsid w:val="00F70643"/>
    <w:rPr>
      <w:color w:val="0563C1" w:themeColor="hyperlink"/>
      <w:u w:val="single"/>
    </w:rPr>
  </w:style>
  <w:style w:type="character" w:customStyle="1" w:styleId="Heading3Char">
    <w:name w:val="Heading 3 Char"/>
    <w:basedOn w:val="DefaultParagraphFont"/>
    <w:link w:val="Heading3"/>
    <w:uiPriority w:val="9"/>
    <w:rsid w:val="00E45EDD"/>
    <w:rPr>
      <w:rFonts w:ascii="Arial" w:hAnsi="Arial" w:cs="Arial"/>
      <w:b/>
    </w:rPr>
  </w:style>
  <w:style w:type="paragraph" w:styleId="TOC3">
    <w:name w:val="toc 3"/>
    <w:basedOn w:val="Normal"/>
    <w:next w:val="Normal"/>
    <w:autoRedefine/>
    <w:uiPriority w:val="39"/>
    <w:unhideWhenUsed/>
    <w:rsid w:val="00E45EDD"/>
    <w:pPr>
      <w:spacing w:after="0"/>
      <w:ind w:left="1077"/>
    </w:pPr>
  </w:style>
  <w:style w:type="character" w:customStyle="1" w:styleId="Heading4Char">
    <w:name w:val="Heading 4 Char"/>
    <w:basedOn w:val="DefaultParagraphFont"/>
    <w:link w:val="Heading4"/>
    <w:uiPriority w:val="9"/>
    <w:rsid w:val="002A18D7"/>
    <w:rPr>
      <w:rFonts w:ascii="Arial" w:hAnsi="Arial" w:cs="Arial"/>
      <w:b/>
    </w:rPr>
  </w:style>
  <w:style w:type="character" w:styleId="FollowedHyperlink">
    <w:name w:val="FollowedHyperlink"/>
    <w:basedOn w:val="DefaultParagraphFont"/>
    <w:uiPriority w:val="99"/>
    <w:semiHidden/>
    <w:unhideWhenUsed/>
    <w:rsid w:val="008949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hwsa.org.au/download/3156/" TargetMode="External"/><Relationship Id="rId18" Type="http://schemas.openxmlformats.org/officeDocument/2006/relationships/hyperlink" Target="https://www.cshwsa.org.au/download/4249/" TargetMode="External"/><Relationship Id="rId26" Type="http://schemas.openxmlformats.org/officeDocument/2006/relationships/image" Target="media/image5.jpeg"/><Relationship Id="rId39" Type="http://schemas.openxmlformats.org/officeDocument/2006/relationships/hyperlink" Target="http://www.safework.sa.gov.au"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yperlink" Target="https://www.cshwsa.org.au/download/1699/" TargetMode="External"/><Relationship Id="rId42" Type="http://schemas.openxmlformats.org/officeDocument/2006/relationships/hyperlink" Target="https://www.cshwsa.org.au/download/2512/"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shwsa.org.au/download/4131/" TargetMode="External"/><Relationship Id="rId17" Type="http://schemas.openxmlformats.org/officeDocument/2006/relationships/hyperlink" Target="https://www.cshwsa.org.au/download/4249/" TargetMode="External"/><Relationship Id="rId25" Type="http://schemas.openxmlformats.org/officeDocument/2006/relationships/hyperlink" Target="https://www.safeworkaustralia.gov.au/system/files/documents/1702/classification_and_labelling_workplace_hazardous_chemicals_poster_-a4.pdf" TargetMode="External"/><Relationship Id="rId33" Type="http://schemas.openxmlformats.org/officeDocument/2006/relationships/hyperlink" Target="https://www.cshwsa.org.au/download/4251/" TargetMode="External"/><Relationship Id="rId38" Type="http://schemas.openxmlformats.org/officeDocument/2006/relationships/hyperlink" Target="https://www.cshwsa.org.au/download/4250/"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shwsa.org.au/download/1886/" TargetMode="External"/><Relationship Id="rId20" Type="http://schemas.openxmlformats.org/officeDocument/2006/relationships/image" Target="media/image1.png"/><Relationship Id="rId29" Type="http://schemas.openxmlformats.org/officeDocument/2006/relationships/hyperlink" Target="https://www.safework.sa.gov.au/__data/assets/pdf_file/0005/136274/Managing-risks-of-hazardous-chemicals.pdf" TargetMode="External"/><Relationship Id="rId41" Type="http://schemas.openxmlformats.org/officeDocument/2006/relationships/hyperlink" Target="https://www.cshwsa.org.au/download/25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hwsa.org.au/download/4331/" TargetMode="External"/><Relationship Id="rId24" Type="http://schemas.openxmlformats.org/officeDocument/2006/relationships/hyperlink" Target="https://www.cshwsa.org.au/download/2163/" TargetMode="External"/><Relationship Id="rId32" Type="http://schemas.openxmlformats.org/officeDocument/2006/relationships/hyperlink" Target="https://www.cshwsa.org.au/download/2508/" TargetMode="External"/><Relationship Id="rId37" Type="http://schemas.openxmlformats.org/officeDocument/2006/relationships/hyperlink" Target="https://www.cshwsa.org.au/download/2163/" TargetMode="External"/><Relationship Id="rId40" Type="http://schemas.openxmlformats.org/officeDocument/2006/relationships/hyperlink" Target="https://www.arpansa.gov.au/sites/g/files/net3086/f/legacy/pubs/rps/rps18.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shwsa.org.au/download/4180/" TargetMode="External"/><Relationship Id="rId23" Type="http://schemas.openxmlformats.org/officeDocument/2006/relationships/image" Target="media/image4.gif"/><Relationship Id="rId28" Type="http://schemas.openxmlformats.org/officeDocument/2006/relationships/hyperlink" Target="https://www.legislation.sa.gov.au/LZ/C/R/Work%20Health%20and%20Safety%20Regulations%202012.aspx" TargetMode="External"/><Relationship Id="rId36" Type="http://schemas.openxmlformats.org/officeDocument/2006/relationships/image" Target="media/image6.png"/><Relationship Id="rId49" Type="http://schemas.openxmlformats.org/officeDocument/2006/relationships/fontTable" Target="fontTable.xml"/><Relationship Id="rId10" Type="http://schemas.openxmlformats.org/officeDocument/2006/relationships/hyperlink" Target="https://www.cshwsa.org.au/download/4134/" TargetMode="External"/><Relationship Id="rId19" Type="http://schemas.openxmlformats.org/officeDocument/2006/relationships/hyperlink" Target="https://www.google.com.au/url?sa=i&amp;url=https%3A%2F%2Fwww.kissclipart.com%2Feye-protection-must-be-worn-clipart-glasses-goggle-i32dsu%2F&amp;psig=AOvVaw1ZR-ZuyHRB8CyxDwMuFGsm&amp;ust=1585627663680000&amp;source=images&amp;cd=vfe&amp;ved=0CAIQjRxqFwoTCJj9v8CpwegCFQAAAAAdAAAAABAM" TargetMode="External"/><Relationship Id="rId31" Type="http://schemas.openxmlformats.org/officeDocument/2006/relationships/hyperlink" Target="https://www.cshwsa.org.au/download/4193/"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shwsa.org.au/download/3902/" TargetMode="External"/><Relationship Id="rId14" Type="http://schemas.openxmlformats.org/officeDocument/2006/relationships/hyperlink" Target="https://www.cshwsa.org.au/download/4227/" TargetMode="External"/><Relationship Id="rId22" Type="http://schemas.openxmlformats.org/officeDocument/2006/relationships/image" Target="media/image3.jpeg"/><Relationship Id="rId27" Type="http://schemas.openxmlformats.org/officeDocument/2006/relationships/hyperlink" Target="https://www.safeworkaustralia.gov.au/doc/model-work-health-and-safety-regulations" TargetMode="External"/><Relationship Id="rId30" Type="http://schemas.openxmlformats.org/officeDocument/2006/relationships/hyperlink" Target="https://www.cshwsa.org.au/download/2903/" TargetMode="External"/><Relationship Id="rId35" Type="http://schemas.openxmlformats.org/officeDocument/2006/relationships/hyperlink" Target="https://www.cshwsa.org.au/download/1108/"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www.cshwsa.org.au/defini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5F540-C3C9-481A-8A58-B164928C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20</Pages>
  <Words>5695</Words>
  <Characters>32464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Nation</dc:creator>
  <cp:keywords/>
  <dc:description/>
  <cp:lastModifiedBy>Chris Donnelly</cp:lastModifiedBy>
  <cp:revision>38</cp:revision>
  <dcterms:created xsi:type="dcterms:W3CDTF">2020-05-13T05:49:00Z</dcterms:created>
  <dcterms:modified xsi:type="dcterms:W3CDTF">2020-09-13T22:52:00Z</dcterms:modified>
</cp:coreProperties>
</file>