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461201" w:rsidP="00AE6EBE">
      <w:pPr>
        <w:tabs>
          <w:tab w:val="center" w:pos="4320"/>
          <w:tab w:val="right" w:pos="8640"/>
        </w:tabs>
        <w:jc w:val="center"/>
        <w:rPr>
          <w:rFonts w:cs="Arial"/>
          <w:color w:val="FF6600"/>
          <w:sz w:val="52"/>
          <w:szCs w:val="52"/>
        </w:rPr>
      </w:pPr>
      <w:r>
        <w:rPr>
          <w:rFonts w:cs="Arial"/>
          <w:color w:val="FF6600"/>
          <w:sz w:val="52"/>
          <w:szCs w:val="52"/>
        </w:rPr>
        <w:t>Noise</w:t>
      </w:r>
      <w:r w:rsidR="004E1C70" w:rsidRPr="00AE6EBE">
        <w:rPr>
          <w:rFonts w:cs="Arial"/>
          <w:color w:val="FF6600"/>
          <w:sz w:val="52"/>
          <w:szCs w:val="52"/>
        </w:rPr>
        <w:t xml:space="preserve"> Procedure</w:t>
      </w:r>
      <w:r w:rsidR="00E76D94">
        <w:rPr>
          <w:rFonts w:cs="Arial"/>
          <w:color w:val="FF6600"/>
          <w:sz w:val="52"/>
          <w:szCs w:val="52"/>
        </w:rPr>
        <w:t xml:space="preserve"> (</w:t>
      </w:r>
      <w:r>
        <w:rPr>
          <w:rFonts w:cs="Arial"/>
          <w:color w:val="FF6600"/>
          <w:sz w:val="52"/>
          <w:szCs w:val="52"/>
        </w:rPr>
        <w:t>30</w:t>
      </w:r>
      <w:r w:rsidR="004E1C70" w:rsidRPr="00AE6EBE">
        <w:rPr>
          <w:rFonts w:cs="Arial"/>
          <w:color w:val="FF6600"/>
          <w:sz w:val="52"/>
          <w:szCs w:val="52"/>
        </w:rPr>
        <w:t xml:space="preserve">) </w:t>
      </w:r>
      <w:r w:rsidR="00B12C5A">
        <w:rPr>
          <w:rFonts w:cs="Arial"/>
          <w:color w:val="FF6600"/>
          <w:sz w:val="52"/>
          <w:szCs w:val="52"/>
        </w:rPr>
        <w:t>V</w:t>
      </w:r>
      <w:r>
        <w:rPr>
          <w:rFonts w:cs="Arial"/>
          <w:color w:val="FF6600"/>
          <w:sz w:val="52"/>
          <w:szCs w:val="52"/>
        </w:rPr>
        <w:t>3</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295745" w:rsidTr="0017242A">
        <w:trPr>
          <w:trHeight w:val="397"/>
        </w:trPr>
        <w:tc>
          <w:tcPr>
            <w:tcW w:w="988" w:type="dxa"/>
            <w:vAlign w:val="center"/>
          </w:tcPr>
          <w:p w:rsidR="00295745" w:rsidRPr="0070064D" w:rsidRDefault="00295745" w:rsidP="00295745">
            <w:pPr>
              <w:tabs>
                <w:tab w:val="center" w:pos="4320"/>
                <w:tab w:val="right" w:pos="8640"/>
              </w:tabs>
              <w:jc w:val="center"/>
              <w:rPr>
                <w:rFonts w:cs="Arial"/>
                <w:sz w:val="20"/>
                <w:szCs w:val="20"/>
                <w:lang w:val="en-GB"/>
              </w:rPr>
            </w:pPr>
            <w:r>
              <w:rPr>
                <w:rFonts w:cs="Arial"/>
                <w:sz w:val="20"/>
                <w:szCs w:val="20"/>
              </w:rPr>
              <w:t>1</w:t>
            </w:r>
          </w:p>
        </w:tc>
        <w:tc>
          <w:tcPr>
            <w:tcW w:w="2126" w:type="dxa"/>
            <w:vAlign w:val="center"/>
          </w:tcPr>
          <w:p w:rsidR="00295745" w:rsidRPr="00A94932" w:rsidRDefault="00295745" w:rsidP="00295745">
            <w:pPr>
              <w:rPr>
                <w:rFonts w:cs="Arial"/>
                <w:sz w:val="20"/>
                <w:szCs w:val="20"/>
              </w:rPr>
            </w:pPr>
            <w:r>
              <w:rPr>
                <w:rFonts w:cs="Arial"/>
                <w:sz w:val="20"/>
                <w:szCs w:val="20"/>
              </w:rPr>
              <w:t>Sector Forums</w:t>
            </w:r>
          </w:p>
        </w:tc>
        <w:tc>
          <w:tcPr>
            <w:tcW w:w="1559" w:type="dxa"/>
            <w:vAlign w:val="center"/>
          </w:tcPr>
          <w:p w:rsidR="00295745" w:rsidRPr="00A94932" w:rsidRDefault="00295745" w:rsidP="00295745">
            <w:pPr>
              <w:rPr>
                <w:rFonts w:cs="Arial"/>
                <w:sz w:val="20"/>
                <w:szCs w:val="20"/>
              </w:rPr>
            </w:pPr>
            <w:r>
              <w:rPr>
                <w:rFonts w:cs="Arial"/>
                <w:sz w:val="20"/>
                <w:szCs w:val="20"/>
              </w:rPr>
              <w:t>November 2014</w:t>
            </w:r>
          </w:p>
        </w:tc>
        <w:tc>
          <w:tcPr>
            <w:tcW w:w="2977" w:type="dxa"/>
            <w:vAlign w:val="center"/>
          </w:tcPr>
          <w:p w:rsidR="00295745" w:rsidRPr="00A94932" w:rsidRDefault="00295745" w:rsidP="00295745">
            <w:pPr>
              <w:rPr>
                <w:rFonts w:cs="Arial"/>
                <w:sz w:val="20"/>
                <w:szCs w:val="20"/>
              </w:rPr>
            </w:pPr>
            <w:r>
              <w:rPr>
                <w:rFonts w:cs="Arial"/>
                <w:sz w:val="20"/>
                <w:szCs w:val="20"/>
              </w:rPr>
              <w:t>Legislation – New WHS Act</w:t>
            </w:r>
          </w:p>
        </w:tc>
        <w:tc>
          <w:tcPr>
            <w:tcW w:w="1366" w:type="dxa"/>
            <w:vAlign w:val="center"/>
          </w:tcPr>
          <w:p w:rsidR="00295745" w:rsidRPr="00A94932" w:rsidRDefault="00295745" w:rsidP="00295745">
            <w:pPr>
              <w:rPr>
                <w:rFonts w:cs="Arial"/>
                <w:sz w:val="20"/>
                <w:szCs w:val="20"/>
              </w:rPr>
            </w:pPr>
            <w:r>
              <w:rPr>
                <w:rFonts w:cs="Arial"/>
                <w:sz w:val="20"/>
                <w:szCs w:val="20"/>
              </w:rPr>
              <w:t>2017</w:t>
            </w:r>
          </w:p>
        </w:tc>
      </w:tr>
      <w:tr w:rsidR="00E76D94" w:rsidRPr="00E76D94" w:rsidTr="004C598F">
        <w:trPr>
          <w:trHeight w:val="397"/>
        </w:trPr>
        <w:tc>
          <w:tcPr>
            <w:tcW w:w="9016" w:type="dxa"/>
            <w:gridSpan w:val="5"/>
            <w:vAlign w:val="center"/>
          </w:tcPr>
          <w:p w:rsidR="00E76D94" w:rsidRPr="00E76D94" w:rsidRDefault="00295745" w:rsidP="00295745">
            <w:pPr>
              <w:tabs>
                <w:tab w:val="center" w:pos="4320"/>
                <w:tab w:val="right" w:pos="8640"/>
              </w:tabs>
              <w:jc w:val="center"/>
              <w:rPr>
                <w:rFonts w:cs="Arial"/>
                <w:b/>
                <w:sz w:val="20"/>
                <w:szCs w:val="20"/>
                <w:lang w:val="en-GB"/>
              </w:rPr>
            </w:pPr>
            <w:r w:rsidRPr="00A94932">
              <w:rPr>
                <w:rFonts w:cs="Arial"/>
                <w:b/>
                <w:sz w:val="20"/>
                <w:szCs w:val="20"/>
              </w:rPr>
              <w:t>April 2015 – Document consolidated across CCES sectors</w:t>
            </w:r>
          </w:p>
        </w:tc>
      </w:tr>
      <w:tr w:rsidR="00295745" w:rsidTr="0017242A">
        <w:trPr>
          <w:trHeight w:val="397"/>
        </w:trPr>
        <w:tc>
          <w:tcPr>
            <w:tcW w:w="988" w:type="dxa"/>
            <w:vAlign w:val="center"/>
          </w:tcPr>
          <w:p w:rsidR="00295745" w:rsidRPr="00A94932" w:rsidRDefault="00295745" w:rsidP="00295745">
            <w:pPr>
              <w:rPr>
                <w:rFonts w:cs="Arial"/>
                <w:sz w:val="20"/>
                <w:szCs w:val="20"/>
              </w:rPr>
            </w:pPr>
            <w:r>
              <w:rPr>
                <w:rFonts w:cs="Arial"/>
                <w:sz w:val="20"/>
                <w:szCs w:val="20"/>
              </w:rPr>
              <w:t>V1</w:t>
            </w:r>
          </w:p>
        </w:tc>
        <w:tc>
          <w:tcPr>
            <w:tcW w:w="2126" w:type="dxa"/>
            <w:vAlign w:val="center"/>
          </w:tcPr>
          <w:p w:rsidR="00295745" w:rsidRPr="00A94932" w:rsidRDefault="00295745" w:rsidP="00295745">
            <w:pPr>
              <w:rPr>
                <w:rFonts w:cs="Arial"/>
                <w:sz w:val="20"/>
                <w:szCs w:val="20"/>
              </w:rPr>
            </w:pPr>
            <w:r>
              <w:rPr>
                <w:rFonts w:cs="Arial"/>
                <w:sz w:val="20"/>
                <w:szCs w:val="20"/>
              </w:rPr>
              <w:t>Executive Manager CSHW</w:t>
            </w:r>
          </w:p>
        </w:tc>
        <w:tc>
          <w:tcPr>
            <w:tcW w:w="1559" w:type="dxa"/>
            <w:vAlign w:val="center"/>
          </w:tcPr>
          <w:p w:rsidR="00295745" w:rsidRPr="00A94932" w:rsidRDefault="00295745" w:rsidP="00295745">
            <w:pPr>
              <w:rPr>
                <w:rFonts w:cs="Arial"/>
                <w:sz w:val="20"/>
                <w:szCs w:val="20"/>
              </w:rPr>
            </w:pPr>
            <w:r>
              <w:rPr>
                <w:rFonts w:cs="Arial"/>
                <w:sz w:val="20"/>
                <w:szCs w:val="20"/>
              </w:rPr>
              <w:t>24/04/2015</w:t>
            </w:r>
          </w:p>
        </w:tc>
        <w:tc>
          <w:tcPr>
            <w:tcW w:w="2977" w:type="dxa"/>
            <w:vAlign w:val="center"/>
          </w:tcPr>
          <w:p w:rsidR="00295745" w:rsidRPr="00A94932" w:rsidRDefault="00295745" w:rsidP="00295745">
            <w:pPr>
              <w:rPr>
                <w:rFonts w:cs="Arial"/>
                <w:sz w:val="20"/>
                <w:szCs w:val="20"/>
              </w:rPr>
            </w:pPr>
            <w:r>
              <w:rPr>
                <w:rFonts w:cs="Arial"/>
                <w:sz w:val="20"/>
                <w:szCs w:val="20"/>
              </w:rPr>
              <w:t>Procedure consolidation</w:t>
            </w:r>
          </w:p>
        </w:tc>
        <w:tc>
          <w:tcPr>
            <w:tcW w:w="1366" w:type="dxa"/>
            <w:vAlign w:val="center"/>
          </w:tcPr>
          <w:p w:rsidR="00295745" w:rsidRPr="00A94932" w:rsidRDefault="00295745" w:rsidP="00295745">
            <w:pPr>
              <w:rPr>
                <w:rFonts w:cs="Arial"/>
                <w:sz w:val="20"/>
                <w:szCs w:val="20"/>
              </w:rPr>
            </w:pPr>
            <w:r>
              <w:rPr>
                <w:rFonts w:cs="Arial"/>
                <w:sz w:val="20"/>
                <w:szCs w:val="20"/>
              </w:rPr>
              <w:t>2017</w:t>
            </w:r>
          </w:p>
        </w:tc>
      </w:tr>
      <w:tr w:rsidR="00295745" w:rsidTr="0017242A">
        <w:trPr>
          <w:trHeight w:val="397"/>
        </w:trPr>
        <w:tc>
          <w:tcPr>
            <w:tcW w:w="988" w:type="dxa"/>
            <w:vAlign w:val="center"/>
          </w:tcPr>
          <w:p w:rsidR="00295745" w:rsidRDefault="00295745" w:rsidP="00295745">
            <w:pPr>
              <w:rPr>
                <w:rFonts w:cs="Arial"/>
                <w:sz w:val="20"/>
                <w:szCs w:val="20"/>
              </w:rPr>
            </w:pPr>
            <w:r>
              <w:rPr>
                <w:rFonts w:cs="Arial"/>
                <w:sz w:val="20"/>
                <w:szCs w:val="20"/>
              </w:rPr>
              <w:t>V2</w:t>
            </w:r>
          </w:p>
        </w:tc>
        <w:tc>
          <w:tcPr>
            <w:tcW w:w="2126" w:type="dxa"/>
            <w:vAlign w:val="center"/>
          </w:tcPr>
          <w:p w:rsidR="00295745" w:rsidRDefault="00295745" w:rsidP="00295745">
            <w:pPr>
              <w:rPr>
                <w:rFonts w:cs="Arial"/>
                <w:sz w:val="20"/>
                <w:szCs w:val="20"/>
              </w:rPr>
            </w:pPr>
            <w:r>
              <w:rPr>
                <w:rFonts w:cs="Arial"/>
                <w:sz w:val="20"/>
                <w:szCs w:val="20"/>
              </w:rPr>
              <w:t>Executive Manager CSHW</w:t>
            </w:r>
          </w:p>
        </w:tc>
        <w:tc>
          <w:tcPr>
            <w:tcW w:w="1559" w:type="dxa"/>
            <w:vAlign w:val="center"/>
          </w:tcPr>
          <w:p w:rsidR="00295745" w:rsidRDefault="00295745" w:rsidP="00295745">
            <w:pPr>
              <w:rPr>
                <w:rFonts w:cs="Arial"/>
                <w:sz w:val="20"/>
                <w:szCs w:val="20"/>
              </w:rPr>
            </w:pPr>
            <w:r>
              <w:rPr>
                <w:rFonts w:cs="Arial"/>
                <w:sz w:val="20"/>
                <w:szCs w:val="20"/>
              </w:rPr>
              <w:t>20/08/2018</w:t>
            </w:r>
          </w:p>
        </w:tc>
        <w:tc>
          <w:tcPr>
            <w:tcW w:w="2977" w:type="dxa"/>
            <w:vAlign w:val="center"/>
          </w:tcPr>
          <w:p w:rsidR="00295745" w:rsidRDefault="00295745" w:rsidP="00295745">
            <w:pPr>
              <w:rPr>
                <w:rFonts w:cs="Arial"/>
                <w:sz w:val="20"/>
                <w:szCs w:val="20"/>
              </w:rPr>
            </w:pPr>
            <w:r>
              <w:rPr>
                <w:rFonts w:cs="Arial"/>
                <w:sz w:val="20"/>
                <w:szCs w:val="20"/>
              </w:rPr>
              <w:t>Procedure Audit</w:t>
            </w:r>
          </w:p>
        </w:tc>
        <w:tc>
          <w:tcPr>
            <w:tcW w:w="1366" w:type="dxa"/>
            <w:vAlign w:val="center"/>
          </w:tcPr>
          <w:p w:rsidR="00295745" w:rsidRDefault="00295745" w:rsidP="00295745">
            <w:pPr>
              <w:rPr>
                <w:rFonts w:cs="Arial"/>
                <w:sz w:val="20"/>
                <w:szCs w:val="20"/>
              </w:rPr>
            </w:pPr>
            <w:r>
              <w:rPr>
                <w:rFonts w:cs="Arial"/>
                <w:sz w:val="20"/>
                <w:szCs w:val="20"/>
              </w:rPr>
              <w:t>2021</w:t>
            </w:r>
          </w:p>
        </w:tc>
      </w:tr>
      <w:tr w:rsidR="00295745" w:rsidTr="0017242A">
        <w:trPr>
          <w:trHeight w:val="397"/>
        </w:trPr>
        <w:tc>
          <w:tcPr>
            <w:tcW w:w="988" w:type="dxa"/>
            <w:vAlign w:val="center"/>
          </w:tcPr>
          <w:p w:rsidR="00295745" w:rsidRDefault="00295745" w:rsidP="00295745">
            <w:pPr>
              <w:rPr>
                <w:rFonts w:cs="Arial"/>
                <w:sz w:val="20"/>
                <w:szCs w:val="20"/>
              </w:rPr>
            </w:pPr>
            <w:r>
              <w:rPr>
                <w:rFonts w:cs="Arial"/>
                <w:sz w:val="20"/>
                <w:szCs w:val="20"/>
              </w:rPr>
              <w:t>V3</w:t>
            </w:r>
          </w:p>
        </w:tc>
        <w:tc>
          <w:tcPr>
            <w:tcW w:w="2126" w:type="dxa"/>
            <w:vAlign w:val="center"/>
          </w:tcPr>
          <w:p w:rsidR="00295745" w:rsidRDefault="00295745" w:rsidP="00295745">
            <w:pPr>
              <w:rPr>
                <w:rFonts w:cs="Arial"/>
                <w:sz w:val="20"/>
                <w:szCs w:val="20"/>
              </w:rPr>
            </w:pPr>
            <w:r>
              <w:rPr>
                <w:rFonts w:cs="Arial"/>
                <w:sz w:val="20"/>
                <w:szCs w:val="20"/>
              </w:rPr>
              <w:t>Executive Manager CSHW</w:t>
            </w:r>
          </w:p>
        </w:tc>
        <w:tc>
          <w:tcPr>
            <w:tcW w:w="1559" w:type="dxa"/>
            <w:vAlign w:val="center"/>
          </w:tcPr>
          <w:p w:rsidR="00295745" w:rsidRDefault="00295745" w:rsidP="00295745">
            <w:pPr>
              <w:rPr>
                <w:rFonts w:cs="Arial"/>
                <w:sz w:val="20"/>
                <w:szCs w:val="20"/>
              </w:rPr>
            </w:pPr>
          </w:p>
        </w:tc>
        <w:tc>
          <w:tcPr>
            <w:tcW w:w="2977" w:type="dxa"/>
            <w:vAlign w:val="center"/>
          </w:tcPr>
          <w:p w:rsidR="00295745" w:rsidRDefault="00295745" w:rsidP="00295745">
            <w:pPr>
              <w:rPr>
                <w:rFonts w:cs="Arial"/>
                <w:sz w:val="20"/>
                <w:szCs w:val="20"/>
              </w:rPr>
            </w:pPr>
            <w:r>
              <w:rPr>
                <w:rFonts w:cs="Arial"/>
                <w:sz w:val="20"/>
                <w:szCs w:val="20"/>
              </w:rPr>
              <w:t>Procedure Review</w:t>
            </w:r>
          </w:p>
        </w:tc>
        <w:tc>
          <w:tcPr>
            <w:tcW w:w="1366" w:type="dxa"/>
            <w:vAlign w:val="center"/>
          </w:tcPr>
          <w:p w:rsidR="00295745" w:rsidRDefault="00295745" w:rsidP="00295745">
            <w:pPr>
              <w:rPr>
                <w:rFonts w:cs="Arial"/>
                <w:sz w:val="20"/>
                <w:szCs w:val="20"/>
              </w:rPr>
            </w:pPr>
            <w:r>
              <w:rPr>
                <w:rFonts w:cs="Arial"/>
                <w:sz w:val="20"/>
                <w:szCs w:val="20"/>
              </w:rPr>
              <w:t>2023</w:t>
            </w: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4C598F">
            <w:pPr>
              <w:rPr>
                <w:b/>
              </w:rPr>
            </w:pPr>
            <w:r w:rsidRPr="000950C5">
              <w:rPr>
                <w:b/>
              </w:rPr>
              <w:t xml:space="preserve">Approved for Publication: </w:t>
            </w:r>
          </w:p>
        </w:tc>
        <w:tc>
          <w:tcPr>
            <w:tcW w:w="3925" w:type="dxa"/>
          </w:tcPr>
          <w:p w:rsidR="003238D4" w:rsidRPr="000950C5" w:rsidRDefault="003238D4" w:rsidP="004C598F">
            <w:pPr>
              <w:rPr>
                <w:b/>
              </w:rPr>
            </w:pPr>
          </w:p>
        </w:tc>
        <w:tc>
          <w:tcPr>
            <w:tcW w:w="767" w:type="dxa"/>
          </w:tcPr>
          <w:p w:rsidR="003238D4" w:rsidRPr="000950C5" w:rsidRDefault="000950C5" w:rsidP="004C598F">
            <w:pPr>
              <w:rPr>
                <w:b/>
              </w:rPr>
            </w:pPr>
            <w:r w:rsidRPr="000950C5">
              <w:rPr>
                <w:b/>
              </w:rPr>
              <w:t>Date:</w:t>
            </w:r>
          </w:p>
        </w:tc>
        <w:tc>
          <w:tcPr>
            <w:tcW w:w="1357" w:type="dxa"/>
          </w:tcPr>
          <w:p w:rsidR="003238D4" w:rsidRPr="000950C5" w:rsidRDefault="003238D4" w:rsidP="004C598F">
            <w:pPr>
              <w:rPr>
                <w:b/>
              </w:rPr>
            </w:pPr>
          </w:p>
        </w:tc>
      </w:tr>
      <w:tr w:rsidR="003238D4" w:rsidRPr="000950C5" w:rsidTr="00AE6EBE">
        <w:tc>
          <w:tcPr>
            <w:tcW w:w="2977" w:type="dxa"/>
          </w:tcPr>
          <w:p w:rsidR="003238D4" w:rsidRPr="000950C5" w:rsidRDefault="003238D4" w:rsidP="004C598F">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4C598F">
            <w:pPr>
              <w:rPr>
                <w:b/>
              </w:rPr>
            </w:pPr>
          </w:p>
        </w:tc>
        <w:tc>
          <w:tcPr>
            <w:tcW w:w="1357" w:type="dxa"/>
          </w:tcPr>
          <w:p w:rsidR="003238D4" w:rsidRPr="000950C5" w:rsidRDefault="003238D4" w:rsidP="004C598F">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p w:rsidR="009108C1"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965988" w:history="1">
            <w:r w:rsidR="009108C1" w:rsidRPr="001C1675">
              <w:rPr>
                <w:rStyle w:val="Hyperlink"/>
                <w:noProof/>
              </w:rPr>
              <w:t>1.</w:t>
            </w:r>
            <w:r w:rsidR="009108C1">
              <w:rPr>
                <w:rFonts w:asciiTheme="minorHAnsi" w:eastAsiaTheme="minorEastAsia" w:hAnsiTheme="minorHAnsi"/>
                <w:noProof/>
                <w:lang w:eastAsia="en-AU"/>
              </w:rPr>
              <w:tab/>
            </w:r>
            <w:r w:rsidR="009108C1" w:rsidRPr="001C1675">
              <w:rPr>
                <w:rStyle w:val="Hyperlink"/>
                <w:noProof/>
              </w:rPr>
              <w:t>PURPOSE</w:t>
            </w:r>
            <w:r w:rsidR="009108C1">
              <w:rPr>
                <w:noProof/>
                <w:webHidden/>
              </w:rPr>
              <w:tab/>
            </w:r>
            <w:r w:rsidR="009108C1">
              <w:rPr>
                <w:noProof/>
                <w:webHidden/>
              </w:rPr>
              <w:fldChar w:fldCharType="begin"/>
            </w:r>
            <w:r w:rsidR="009108C1">
              <w:rPr>
                <w:noProof/>
                <w:webHidden/>
              </w:rPr>
              <w:instrText xml:space="preserve"> PAGEREF _Toc50965988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5989" w:history="1">
            <w:r w:rsidR="009108C1" w:rsidRPr="001C1675">
              <w:rPr>
                <w:rStyle w:val="Hyperlink"/>
                <w:noProof/>
              </w:rPr>
              <w:t>2.</w:t>
            </w:r>
            <w:r w:rsidR="009108C1">
              <w:rPr>
                <w:rFonts w:asciiTheme="minorHAnsi" w:eastAsiaTheme="minorEastAsia" w:hAnsiTheme="minorHAnsi"/>
                <w:noProof/>
                <w:lang w:eastAsia="en-AU"/>
              </w:rPr>
              <w:tab/>
            </w:r>
            <w:r w:rsidR="009108C1" w:rsidRPr="001C1675">
              <w:rPr>
                <w:rStyle w:val="Hyperlink"/>
                <w:noProof/>
              </w:rPr>
              <w:t>SCOPE</w:t>
            </w:r>
            <w:r w:rsidR="009108C1">
              <w:rPr>
                <w:noProof/>
                <w:webHidden/>
              </w:rPr>
              <w:tab/>
            </w:r>
            <w:r w:rsidR="009108C1">
              <w:rPr>
                <w:noProof/>
                <w:webHidden/>
              </w:rPr>
              <w:fldChar w:fldCharType="begin"/>
            </w:r>
            <w:r w:rsidR="009108C1">
              <w:rPr>
                <w:noProof/>
                <w:webHidden/>
              </w:rPr>
              <w:instrText xml:space="preserve"> PAGEREF _Toc50965989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5990" w:history="1">
            <w:r w:rsidR="009108C1" w:rsidRPr="001C1675">
              <w:rPr>
                <w:rStyle w:val="Hyperlink"/>
                <w:noProof/>
              </w:rPr>
              <w:t>3.</w:t>
            </w:r>
            <w:r w:rsidR="009108C1">
              <w:rPr>
                <w:rFonts w:asciiTheme="minorHAnsi" w:eastAsiaTheme="minorEastAsia" w:hAnsiTheme="minorHAnsi"/>
                <w:noProof/>
                <w:lang w:eastAsia="en-AU"/>
              </w:rPr>
              <w:tab/>
            </w:r>
            <w:r w:rsidR="009108C1" w:rsidRPr="001C1675">
              <w:rPr>
                <w:rStyle w:val="Hyperlink"/>
                <w:noProof/>
              </w:rPr>
              <w:t>DEFINITIONS</w:t>
            </w:r>
            <w:r w:rsidR="009108C1">
              <w:rPr>
                <w:noProof/>
                <w:webHidden/>
              </w:rPr>
              <w:tab/>
            </w:r>
            <w:r w:rsidR="009108C1">
              <w:rPr>
                <w:noProof/>
                <w:webHidden/>
              </w:rPr>
              <w:fldChar w:fldCharType="begin"/>
            </w:r>
            <w:r w:rsidR="009108C1">
              <w:rPr>
                <w:noProof/>
                <w:webHidden/>
              </w:rPr>
              <w:instrText xml:space="preserve"> PAGEREF _Toc50965990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5991" w:history="1">
            <w:r w:rsidR="009108C1" w:rsidRPr="001C1675">
              <w:rPr>
                <w:rStyle w:val="Hyperlink"/>
                <w:noProof/>
              </w:rPr>
              <w:t>3.1.</w:t>
            </w:r>
            <w:r w:rsidR="009108C1">
              <w:rPr>
                <w:rFonts w:asciiTheme="minorHAnsi" w:eastAsiaTheme="minorEastAsia" w:hAnsiTheme="minorHAnsi"/>
                <w:noProof/>
                <w:lang w:eastAsia="en-AU"/>
              </w:rPr>
              <w:tab/>
            </w:r>
            <w:r w:rsidR="009108C1" w:rsidRPr="001C1675">
              <w:rPr>
                <w:rStyle w:val="Hyperlink"/>
                <w:noProof/>
              </w:rPr>
              <w:t>Information</w:t>
            </w:r>
            <w:r w:rsidR="009108C1">
              <w:rPr>
                <w:noProof/>
                <w:webHidden/>
              </w:rPr>
              <w:tab/>
            </w:r>
            <w:r w:rsidR="009108C1">
              <w:rPr>
                <w:noProof/>
                <w:webHidden/>
              </w:rPr>
              <w:fldChar w:fldCharType="begin"/>
            </w:r>
            <w:r w:rsidR="009108C1">
              <w:rPr>
                <w:noProof/>
                <w:webHidden/>
              </w:rPr>
              <w:instrText xml:space="preserve"> PAGEREF _Toc50965991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5992" w:history="1">
            <w:r w:rsidR="009108C1" w:rsidRPr="001C1675">
              <w:rPr>
                <w:rStyle w:val="Hyperlink"/>
                <w:noProof/>
              </w:rPr>
              <w:t>4.</w:t>
            </w:r>
            <w:r w:rsidR="009108C1">
              <w:rPr>
                <w:rFonts w:asciiTheme="minorHAnsi" w:eastAsiaTheme="minorEastAsia" w:hAnsiTheme="minorHAnsi"/>
                <w:noProof/>
                <w:lang w:eastAsia="en-AU"/>
              </w:rPr>
              <w:tab/>
            </w:r>
            <w:r w:rsidR="009108C1" w:rsidRPr="001C1675">
              <w:rPr>
                <w:rStyle w:val="Hyperlink"/>
                <w:noProof/>
              </w:rPr>
              <w:t>RESPONSIBILITIES</w:t>
            </w:r>
            <w:r w:rsidR="009108C1">
              <w:rPr>
                <w:noProof/>
                <w:webHidden/>
              </w:rPr>
              <w:tab/>
            </w:r>
            <w:r w:rsidR="009108C1">
              <w:rPr>
                <w:noProof/>
                <w:webHidden/>
              </w:rPr>
              <w:fldChar w:fldCharType="begin"/>
            </w:r>
            <w:r w:rsidR="009108C1">
              <w:rPr>
                <w:noProof/>
                <w:webHidden/>
              </w:rPr>
              <w:instrText xml:space="preserve"> PAGEREF _Toc50965992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5993" w:history="1">
            <w:r w:rsidR="009108C1" w:rsidRPr="001C1675">
              <w:rPr>
                <w:rStyle w:val="Hyperlink"/>
                <w:noProof/>
              </w:rPr>
              <w:t>5.</w:t>
            </w:r>
            <w:r w:rsidR="009108C1">
              <w:rPr>
                <w:rFonts w:asciiTheme="minorHAnsi" w:eastAsiaTheme="minorEastAsia" w:hAnsiTheme="minorHAnsi"/>
                <w:noProof/>
                <w:lang w:eastAsia="en-AU"/>
              </w:rPr>
              <w:tab/>
            </w:r>
            <w:r w:rsidR="009108C1" w:rsidRPr="001C1675">
              <w:rPr>
                <w:rStyle w:val="Hyperlink"/>
                <w:noProof/>
              </w:rPr>
              <w:t>PROCEDURE</w:t>
            </w:r>
            <w:r w:rsidR="009108C1">
              <w:rPr>
                <w:noProof/>
                <w:webHidden/>
              </w:rPr>
              <w:tab/>
            </w:r>
            <w:r w:rsidR="009108C1">
              <w:rPr>
                <w:noProof/>
                <w:webHidden/>
              </w:rPr>
              <w:fldChar w:fldCharType="begin"/>
            </w:r>
            <w:r w:rsidR="009108C1">
              <w:rPr>
                <w:noProof/>
                <w:webHidden/>
              </w:rPr>
              <w:instrText xml:space="preserve"> PAGEREF _Toc50965993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5994" w:history="1">
            <w:r w:rsidR="009108C1" w:rsidRPr="001C1675">
              <w:rPr>
                <w:rStyle w:val="Hyperlink"/>
                <w:noProof/>
              </w:rPr>
              <w:t>5.1.</w:t>
            </w:r>
            <w:r w:rsidR="009108C1">
              <w:rPr>
                <w:rFonts w:asciiTheme="minorHAnsi" w:eastAsiaTheme="minorEastAsia" w:hAnsiTheme="minorHAnsi"/>
                <w:noProof/>
                <w:lang w:eastAsia="en-AU"/>
              </w:rPr>
              <w:tab/>
            </w:r>
            <w:r w:rsidR="009108C1" w:rsidRPr="001C1675">
              <w:rPr>
                <w:rStyle w:val="Hyperlink"/>
                <w:noProof/>
              </w:rPr>
              <w:t>Noise Identification</w:t>
            </w:r>
            <w:r w:rsidR="009108C1">
              <w:rPr>
                <w:noProof/>
                <w:webHidden/>
              </w:rPr>
              <w:tab/>
            </w:r>
            <w:r w:rsidR="009108C1">
              <w:rPr>
                <w:noProof/>
                <w:webHidden/>
              </w:rPr>
              <w:fldChar w:fldCharType="begin"/>
            </w:r>
            <w:r w:rsidR="009108C1">
              <w:rPr>
                <w:noProof/>
                <w:webHidden/>
              </w:rPr>
              <w:instrText xml:space="preserve"> PAGEREF _Toc50965994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3"/>
            <w:rPr>
              <w:rFonts w:asciiTheme="minorHAnsi" w:eastAsiaTheme="minorEastAsia" w:hAnsiTheme="minorHAnsi"/>
              <w:noProof/>
              <w:lang w:eastAsia="en-AU"/>
            </w:rPr>
          </w:pPr>
          <w:hyperlink w:anchor="_Toc50965995" w:history="1">
            <w:r w:rsidR="009108C1" w:rsidRPr="001C1675">
              <w:rPr>
                <w:rStyle w:val="Hyperlink"/>
                <w:noProof/>
              </w:rPr>
              <w:t>5.1.1.</w:t>
            </w:r>
            <w:r w:rsidR="009108C1">
              <w:rPr>
                <w:rFonts w:asciiTheme="minorHAnsi" w:eastAsiaTheme="minorEastAsia" w:hAnsiTheme="minorHAnsi"/>
                <w:noProof/>
                <w:lang w:eastAsia="en-AU"/>
              </w:rPr>
              <w:tab/>
            </w:r>
            <w:r w:rsidR="009108C1" w:rsidRPr="001C1675">
              <w:rPr>
                <w:rStyle w:val="Hyperlink"/>
                <w:noProof/>
              </w:rPr>
              <w:t>Where noise has been identified as a hazard</w:t>
            </w:r>
            <w:r w:rsidR="009108C1">
              <w:rPr>
                <w:noProof/>
                <w:webHidden/>
              </w:rPr>
              <w:tab/>
            </w:r>
            <w:r w:rsidR="009108C1">
              <w:rPr>
                <w:noProof/>
                <w:webHidden/>
              </w:rPr>
              <w:fldChar w:fldCharType="begin"/>
            </w:r>
            <w:r w:rsidR="009108C1">
              <w:rPr>
                <w:noProof/>
                <w:webHidden/>
              </w:rPr>
              <w:instrText xml:space="preserve"> PAGEREF _Toc50965995 \h </w:instrText>
            </w:r>
            <w:r w:rsidR="009108C1">
              <w:rPr>
                <w:noProof/>
                <w:webHidden/>
              </w:rPr>
            </w:r>
            <w:r w:rsidR="009108C1">
              <w:rPr>
                <w:noProof/>
                <w:webHidden/>
              </w:rPr>
              <w:fldChar w:fldCharType="separate"/>
            </w:r>
            <w:r w:rsidR="009108C1">
              <w:rPr>
                <w:noProof/>
                <w:webHidden/>
              </w:rPr>
              <w:t>3</w:t>
            </w:r>
            <w:r w:rsidR="009108C1">
              <w:rPr>
                <w:noProof/>
                <w:webHidden/>
              </w:rPr>
              <w:fldChar w:fldCharType="end"/>
            </w:r>
          </w:hyperlink>
        </w:p>
        <w:p w:rsidR="009108C1" w:rsidRDefault="0031362B">
          <w:pPr>
            <w:pStyle w:val="TOC3"/>
            <w:rPr>
              <w:rFonts w:asciiTheme="minorHAnsi" w:eastAsiaTheme="minorEastAsia" w:hAnsiTheme="minorHAnsi"/>
              <w:noProof/>
              <w:lang w:eastAsia="en-AU"/>
            </w:rPr>
          </w:pPr>
          <w:hyperlink w:anchor="_Toc50965996" w:history="1">
            <w:r w:rsidR="009108C1" w:rsidRPr="001C1675">
              <w:rPr>
                <w:rStyle w:val="Hyperlink"/>
                <w:noProof/>
              </w:rPr>
              <w:t>5.1.2.</w:t>
            </w:r>
            <w:r w:rsidR="009108C1">
              <w:rPr>
                <w:rFonts w:asciiTheme="minorHAnsi" w:eastAsiaTheme="minorEastAsia" w:hAnsiTheme="minorHAnsi"/>
                <w:noProof/>
                <w:lang w:eastAsia="en-AU"/>
              </w:rPr>
              <w:tab/>
            </w:r>
            <w:r w:rsidR="009108C1" w:rsidRPr="001C1675">
              <w:rPr>
                <w:rStyle w:val="Hyperlink"/>
                <w:noProof/>
              </w:rPr>
              <w:t>Control noise at the source if possible:</w:t>
            </w:r>
            <w:r w:rsidR="009108C1">
              <w:rPr>
                <w:noProof/>
                <w:webHidden/>
              </w:rPr>
              <w:tab/>
            </w:r>
            <w:r w:rsidR="009108C1">
              <w:rPr>
                <w:noProof/>
                <w:webHidden/>
              </w:rPr>
              <w:fldChar w:fldCharType="begin"/>
            </w:r>
            <w:r w:rsidR="009108C1">
              <w:rPr>
                <w:noProof/>
                <w:webHidden/>
              </w:rPr>
              <w:instrText xml:space="preserve"> PAGEREF _Toc50965996 \h </w:instrText>
            </w:r>
            <w:r w:rsidR="009108C1">
              <w:rPr>
                <w:noProof/>
                <w:webHidden/>
              </w:rPr>
            </w:r>
            <w:r w:rsidR="009108C1">
              <w:rPr>
                <w:noProof/>
                <w:webHidden/>
              </w:rPr>
              <w:fldChar w:fldCharType="separate"/>
            </w:r>
            <w:r w:rsidR="009108C1">
              <w:rPr>
                <w:noProof/>
                <w:webHidden/>
              </w:rPr>
              <w:t>4</w:t>
            </w:r>
            <w:r w:rsidR="009108C1">
              <w:rPr>
                <w:noProof/>
                <w:webHidden/>
              </w:rPr>
              <w:fldChar w:fldCharType="end"/>
            </w:r>
          </w:hyperlink>
        </w:p>
        <w:p w:rsidR="009108C1" w:rsidRDefault="0031362B">
          <w:pPr>
            <w:pStyle w:val="TOC3"/>
            <w:rPr>
              <w:rFonts w:asciiTheme="minorHAnsi" w:eastAsiaTheme="minorEastAsia" w:hAnsiTheme="minorHAnsi"/>
              <w:noProof/>
              <w:lang w:eastAsia="en-AU"/>
            </w:rPr>
          </w:pPr>
          <w:hyperlink w:anchor="_Toc50965997" w:history="1">
            <w:r w:rsidR="009108C1" w:rsidRPr="001C1675">
              <w:rPr>
                <w:rStyle w:val="Hyperlink"/>
                <w:noProof/>
              </w:rPr>
              <w:t>5.1.3.</w:t>
            </w:r>
            <w:r w:rsidR="009108C1">
              <w:rPr>
                <w:rFonts w:asciiTheme="minorHAnsi" w:eastAsiaTheme="minorEastAsia" w:hAnsiTheme="minorHAnsi"/>
                <w:noProof/>
                <w:lang w:eastAsia="en-AU"/>
              </w:rPr>
              <w:tab/>
            </w:r>
            <w:r w:rsidR="009108C1" w:rsidRPr="001C1675">
              <w:rPr>
                <w:rStyle w:val="Hyperlink"/>
                <w:noProof/>
              </w:rPr>
              <w:t>Personal Protective Equipment (PPE)</w:t>
            </w:r>
            <w:r w:rsidR="009108C1">
              <w:rPr>
                <w:noProof/>
                <w:webHidden/>
              </w:rPr>
              <w:tab/>
            </w:r>
            <w:r w:rsidR="009108C1">
              <w:rPr>
                <w:noProof/>
                <w:webHidden/>
              </w:rPr>
              <w:fldChar w:fldCharType="begin"/>
            </w:r>
            <w:r w:rsidR="009108C1">
              <w:rPr>
                <w:noProof/>
                <w:webHidden/>
              </w:rPr>
              <w:instrText xml:space="preserve"> PAGEREF _Toc50965997 \h </w:instrText>
            </w:r>
            <w:r w:rsidR="009108C1">
              <w:rPr>
                <w:noProof/>
                <w:webHidden/>
              </w:rPr>
            </w:r>
            <w:r w:rsidR="009108C1">
              <w:rPr>
                <w:noProof/>
                <w:webHidden/>
              </w:rPr>
              <w:fldChar w:fldCharType="separate"/>
            </w:r>
            <w:r w:rsidR="009108C1">
              <w:rPr>
                <w:noProof/>
                <w:webHidden/>
              </w:rPr>
              <w:t>4</w:t>
            </w:r>
            <w:r w:rsidR="009108C1">
              <w:rPr>
                <w:noProof/>
                <w:webHidden/>
              </w:rPr>
              <w:fldChar w:fldCharType="end"/>
            </w:r>
          </w:hyperlink>
        </w:p>
        <w:p w:rsidR="009108C1" w:rsidRDefault="0031362B">
          <w:pPr>
            <w:pStyle w:val="TOC3"/>
            <w:rPr>
              <w:rFonts w:asciiTheme="minorHAnsi" w:eastAsiaTheme="minorEastAsia" w:hAnsiTheme="minorHAnsi"/>
              <w:noProof/>
              <w:lang w:eastAsia="en-AU"/>
            </w:rPr>
          </w:pPr>
          <w:hyperlink w:anchor="_Toc50965998" w:history="1">
            <w:r w:rsidR="009108C1" w:rsidRPr="001C1675">
              <w:rPr>
                <w:rStyle w:val="Hyperlink"/>
                <w:noProof/>
              </w:rPr>
              <w:t>5.1.4.</w:t>
            </w:r>
            <w:r w:rsidR="009108C1">
              <w:rPr>
                <w:rFonts w:asciiTheme="minorHAnsi" w:eastAsiaTheme="minorEastAsia" w:hAnsiTheme="minorHAnsi"/>
                <w:noProof/>
                <w:lang w:eastAsia="en-AU"/>
              </w:rPr>
              <w:tab/>
            </w:r>
            <w:r w:rsidR="009108C1" w:rsidRPr="001C1675">
              <w:rPr>
                <w:rStyle w:val="Hyperlink"/>
                <w:noProof/>
              </w:rPr>
              <w:t>Vibration</w:t>
            </w:r>
            <w:r w:rsidR="009108C1">
              <w:rPr>
                <w:noProof/>
                <w:webHidden/>
              </w:rPr>
              <w:tab/>
            </w:r>
            <w:r w:rsidR="009108C1">
              <w:rPr>
                <w:noProof/>
                <w:webHidden/>
              </w:rPr>
              <w:fldChar w:fldCharType="begin"/>
            </w:r>
            <w:r w:rsidR="009108C1">
              <w:rPr>
                <w:noProof/>
                <w:webHidden/>
              </w:rPr>
              <w:instrText xml:space="preserve"> PAGEREF _Toc50965998 \h </w:instrText>
            </w:r>
            <w:r w:rsidR="009108C1">
              <w:rPr>
                <w:noProof/>
                <w:webHidden/>
              </w:rPr>
            </w:r>
            <w:r w:rsidR="009108C1">
              <w:rPr>
                <w:noProof/>
                <w:webHidden/>
              </w:rPr>
              <w:fldChar w:fldCharType="separate"/>
            </w:r>
            <w:r w:rsidR="009108C1">
              <w:rPr>
                <w:noProof/>
                <w:webHidden/>
              </w:rPr>
              <w:t>5</w:t>
            </w:r>
            <w:r w:rsidR="009108C1">
              <w:rPr>
                <w:noProof/>
                <w:webHidden/>
              </w:rPr>
              <w:fldChar w:fldCharType="end"/>
            </w:r>
          </w:hyperlink>
        </w:p>
        <w:p w:rsidR="009108C1" w:rsidRDefault="0031362B">
          <w:pPr>
            <w:pStyle w:val="TOC3"/>
            <w:rPr>
              <w:rFonts w:asciiTheme="minorHAnsi" w:eastAsiaTheme="minorEastAsia" w:hAnsiTheme="minorHAnsi"/>
              <w:noProof/>
              <w:lang w:eastAsia="en-AU"/>
            </w:rPr>
          </w:pPr>
          <w:hyperlink w:anchor="_Toc50965999" w:history="1">
            <w:r w:rsidR="009108C1" w:rsidRPr="001C1675">
              <w:rPr>
                <w:rStyle w:val="Hyperlink"/>
                <w:noProof/>
              </w:rPr>
              <w:t>5.1.5.</w:t>
            </w:r>
            <w:r w:rsidR="009108C1">
              <w:rPr>
                <w:rFonts w:asciiTheme="minorHAnsi" w:eastAsiaTheme="minorEastAsia" w:hAnsiTheme="minorHAnsi"/>
                <w:noProof/>
                <w:lang w:eastAsia="en-AU"/>
              </w:rPr>
              <w:tab/>
            </w:r>
            <w:r w:rsidR="009108C1" w:rsidRPr="001C1675">
              <w:rPr>
                <w:rStyle w:val="Hyperlink"/>
                <w:noProof/>
              </w:rPr>
              <w:t>Reviewing controls</w:t>
            </w:r>
            <w:r w:rsidR="009108C1">
              <w:rPr>
                <w:noProof/>
                <w:webHidden/>
              </w:rPr>
              <w:tab/>
            </w:r>
            <w:r w:rsidR="009108C1">
              <w:rPr>
                <w:noProof/>
                <w:webHidden/>
              </w:rPr>
              <w:fldChar w:fldCharType="begin"/>
            </w:r>
            <w:r w:rsidR="009108C1">
              <w:rPr>
                <w:noProof/>
                <w:webHidden/>
              </w:rPr>
              <w:instrText xml:space="preserve"> PAGEREF _Toc50965999 \h </w:instrText>
            </w:r>
            <w:r w:rsidR="009108C1">
              <w:rPr>
                <w:noProof/>
                <w:webHidden/>
              </w:rPr>
            </w:r>
            <w:r w:rsidR="009108C1">
              <w:rPr>
                <w:noProof/>
                <w:webHidden/>
              </w:rPr>
              <w:fldChar w:fldCharType="separate"/>
            </w:r>
            <w:r w:rsidR="009108C1">
              <w:rPr>
                <w:noProof/>
                <w:webHidden/>
              </w:rPr>
              <w:t>6</w:t>
            </w:r>
            <w:r w:rsidR="009108C1">
              <w:rPr>
                <w:noProof/>
                <w:webHidden/>
              </w:rPr>
              <w:fldChar w:fldCharType="end"/>
            </w:r>
          </w:hyperlink>
        </w:p>
        <w:p w:rsidR="009108C1" w:rsidRDefault="0031362B">
          <w:pPr>
            <w:pStyle w:val="TOC3"/>
            <w:rPr>
              <w:rFonts w:asciiTheme="minorHAnsi" w:eastAsiaTheme="minorEastAsia" w:hAnsiTheme="minorHAnsi"/>
              <w:noProof/>
              <w:lang w:eastAsia="en-AU"/>
            </w:rPr>
          </w:pPr>
          <w:hyperlink w:anchor="_Toc50966000" w:history="1">
            <w:r w:rsidR="009108C1" w:rsidRPr="001C1675">
              <w:rPr>
                <w:rStyle w:val="Hyperlink"/>
                <w:noProof/>
              </w:rPr>
              <w:t>5.1.6.</w:t>
            </w:r>
            <w:r w:rsidR="009108C1">
              <w:rPr>
                <w:rFonts w:asciiTheme="minorHAnsi" w:eastAsiaTheme="minorEastAsia" w:hAnsiTheme="minorHAnsi"/>
                <w:noProof/>
                <w:lang w:eastAsia="en-AU"/>
              </w:rPr>
              <w:tab/>
            </w:r>
            <w:r w:rsidR="009108C1" w:rsidRPr="001C1675">
              <w:rPr>
                <w:rStyle w:val="Hyperlink"/>
                <w:noProof/>
              </w:rPr>
              <w:t>Audiometric testing (hearing tests)</w:t>
            </w:r>
            <w:r w:rsidR="009108C1">
              <w:rPr>
                <w:noProof/>
                <w:webHidden/>
              </w:rPr>
              <w:tab/>
            </w:r>
            <w:r w:rsidR="009108C1">
              <w:rPr>
                <w:noProof/>
                <w:webHidden/>
              </w:rPr>
              <w:fldChar w:fldCharType="begin"/>
            </w:r>
            <w:r w:rsidR="009108C1">
              <w:rPr>
                <w:noProof/>
                <w:webHidden/>
              </w:rPr>
              <w:instrText xml:space="preserve"> PAGEREF _Toc50966000 \h </w:instrText>
            </w:r>
            <w:r w:rsidR="009108C1">
              <w:rPr>
                <w:noProof/>
                <w:webHidden/>
              </w:rPr>
            </w:r>
            <w:r w:rsidR="009108C1">
              <w:rPr>
                <w:noProof/>
                <w:webHidden/>
              </w:rPr>
              <w:fldChar w:fldCharType="separate"/>
            </w:r>
            <w:r w:rsidR="009108C1">
              <w:rPr>
                <w:noProof/>
                <w:webHidden/>
              </w:rPr>
              <w:t>6</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6001" w:history="1">
            <w:r w:rsidR="009108C1" w:rsidRPr="001C1675">
              <w:rPr>
                <w:rStyle w:val="Hyperlink"/>
                <w:noProof/>
              </w:rPr>
              <w:t>5.2.</w:t>
            </w:r>
            <w:r w:rsidR="009108C1">
              <w:rPr>
                <w:rFonts w:asciiTheme="minorHAnsi" w:eastAsiaTheme="minorEastAsia" w:hAnsiTheme="minorHAnsi"/>
                <w:noProof/>
                <w:lang w:eastAsia="en-AU"/>
              </w:rPr>
              <w:tab/>
            </w:r>
            <w:r w:rsidR="009108C1" w:rsidRPr="001C1675">
              <w:rPr>
                <w:rStyle w:val="Hyperlink"/>
                <w:noProof/>
              </w:rPr>
              <w:t>Records</w:t>
            </w:r>
            <w:r w:rsidR="009108C1">
              <w:rPr>
                <w:noProof/>
                <w:webHidden/>
              </w:rPr>
              <w:tab/>
            </w:r>
            <w:r w:rsidR="009108C1">
              <w:rPr>
                <w:noProof/>
                <w:webHidden/>
              </w:rPr>
              <w:fldChar w:fldCharType="begin"/>
            </w:r>
            <w:r w:rsidR="009108C1">
              <w:rPr>
                <w:noProof/>
                <w:webHidden/>
              </w:rPr>
              <w:instrText xml:space="preserve"> PAGEREF _Toc50966001 \h </w:instrText>
            </w:r>
            <w:r w:rsidR="009108C1">
              <w:rPr>
                <w:noProof/>
                <w:webHidden/>
              </w:rPr>
            </w:r>
            <w:r w:rsidR="009108C1">
              <w:rPr>
                <w:noProof/>
                <w:webHidden/>
              </w:rPr>
              <w:fldChar w:fldCharType="separate"/>
            </w:r>
            <w:r w:rsidR="009108C1">
              <w:rPr>
                <w:noProof/>
                <w:webHidden/>
              </w:rPr>
              <w:t>6</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6002" w:history="1">
            <w:r w:rsidR="009108C1" w:rsidRPr="001C1675">
              <w:rPr>
                <w:rStyle w:val="Hyperlink"/>
                <w:noProof/>
              </w:rPr>
              <w:t>5.3.</w:t>
            </w:r>
            <w:r w:rsidR="009108C1">
              <w:rPr>
                <w:rFonts w:asciiTheme="minorHAnsi" w:eastAsiaTheme="minorEastAsia" w:hAnsiTheme="minorHAnsi"/>
                <w:noProof/>
                <w:lang w:eastAsia="en-AU"/>
              </w:rPr>
              <w:tab/>
            </w:r>
            <w:r w:rsidR="009108C1" w:rsidRPr="001C1675">
              <w:rPr>
                <w:rStyle w:val="Hyperlink"/>
                <w:noProof/>
              </w:rPr>
              <w:t>Review</w:t>
            </w:r>
            <w:r w:rsidR="009108C1">
              <w:rPr>
                <w:noProof/>
                <w:webHidden/>
              </w:rPr>
              <w:tab/>
            </w:r>
            <w:r w:rsidR="009108C1">
              <w:rPr>
                <w:noProof/>
                <w:webHidden/>
              </w:rPr>
              <w:fldChar w:fldCharType="begin"/>
            </w:r>
            <w:r w:rsidR="009108C1">
              <w:rPr>
                <w:noProof/>
                <w:webHidden/>
              </w:rPr>
              <w:instrText xml:space="preserve"> PAGEREF _Toc50966002 \h </w:instrText>
            </w:r>
            <w:r w:rsidR="009108C1">
              <w:rPr>
                <w:noProof/>
                <w:webHidden/>
              </w:rPr>
            </w:r>
            <w:r w:rsidR="009108C1">
              <w:rPr>
                <w:noProof/>
                <w:webHidden/>
              </w:rPr>
              <w:fldChar w:fldCharType="separate"/>
            </w:r>
            <w:r w:rsidR="009108C1">
              <w:rPr>
                <w:noProof/>
                <w:webHidden/>
              </w:rPr>
              <w:t>6</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6003" w:history="1">
            <w:r w:rsidR="009108C1" w:rsidRPr="001C1675">
              <w:rPr>
                <w:rStyle w:val="Hyperlink"/>
                <w:noProof/>
              </w:rPr>
              <w:t>6.</w:t>
            </w:r>
            <w:r w:rsidR="009108C1">
              <w:rPr>
                <w:rFonts w:asciiTheme="minorHAnsi" w:eastAsiaTheme="minorEastAsia" w:hAnsiTheme="minorHAnsi"/>
                <w:noProof/>
                <w:lang w:eastAsia="en-AU"/>
              </w:rPr>
              <w:tab/>
            </w:r>
            <w:r w:rsidR="009108C1" w:rsidRPr="001C1675">
              <w:rPr>
                <w:rStyle w:val="Hyperlink"/>
                <w:noProof/>
              </w:rPr>
              <w:t>RELATED SYSTEM DOCUMENTS</w:t>
            </w:r>
            <w:r w:rsidR="009108C1">
              <w:rPr>
                <w:noProof/>
                <w:webHidden/>
              </w:rPr>
              <w:tab/>
            </w:r>
            <w:r w:rsidR="009108C1">
              <w:rPr>
                <w:noProof/>
                <w:webHidden/>
              </w:rPr>
              <w:fldChar w:fldCharType="begin"/>
            </w:r>
            <w:r w:rsidR="009108C1">
              <w:rPr>
                <w:noProof/>
                <w:webHidden/>
              </w:rPr>
              <w:instrText xml:space="preserve"> PAGEREF _Toc50966003 \h </w:instrText>
            </w:r>
            <w:r w:rsidR="009108C1">
              <w:rPr>
                <w:noProof/>
                <w:webHidden/>
              </w:rPr>
            </w:r>
            <w:r w:rsidR="009108C1">
              <w:rPr>
                <w:noProof/>
                <w:webHidden/>
              </w:rPr>
              <w:fldChar w:fldCharType="separate"/>
            </w:r>
            <w:r w:rsidR="009108C1">
              <w:rPr>
                <w:noProof/>
                <w:webHidden/>
              </w:rPr>
              <w:t>6</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6004" w:history="1">
            <w:r w:rsidR="009108C1" w:rsidRPr="001C1675">
              <w:rPr>
                <w:rStyle w:val="Hyperlink"/>
                <w:noProof/>
              </w:rPr>
              <w:t>6.1.</w:t>
            </w:r>
            <w:r w:rsidR="009108C1">
              <w:rPr>
                <w:rFonts w:asciiTheme="minorHAnsi" w:eastAsiaTheme="minorEastAsia" w:hAnsiTheme="minorHAnsi"/>
                <w:noProof/>
                <w:lang w:eastAsia="en-AU"/>
              </w:rPr>
              <w:tab/>
            </w:r>
            <w:r w:rsidR="009108C1" w:rsidRPr="001C1675">
              <w:rPr>
                <w:rStyle w:val="Hyperlink"/>
                <w:noProof/>
              </w:rPr>
              <w:t>Policies &amp; Procedures</w:t>
            </w:r>
            <w:r w:rsidR="009108C1">
              <w:rPr>
                <w:noProof/>
                <w:webHidden/>
              </w:rPr>
              <w:tab/>
            </w:r>
            <w:r w:rsidR="009108C1">
              <w:rPr>
                <w:noProof/>
                <w:webHidden/>
              </w:rPr>
              <w:fldChar w:fldCharType="begin"/>
            </w:r>
            <w:r w:rsidR="009108C1">
              <w:rPr>
                <w:noProof/>
                <w:webHidden/>
              </w:rPr>
              <w:instrText xml:space="preserve"> PAGEREF _Toc50966004 \h </w:instrText>
            </w:r>
            <w:r w:rsidR="009108C1">
              <w:rPr>
                <w:noProof/>
                <w:webHidden/>
              </w:rPr>
            </w:r>
            <w:r w:rsidR="009108C1">
              <w:rPr>
                <w:noProof/>
                <w:webHidden/>
              </w:rPr>
              <w:fldChar w:fldCharType="separate"/>
            </w:r>
            <w:r w:rsidR="009108C1">
              <w:rPr>
                <w:noProof/>
                <w:webHidden/>
              </w:rPr>
              <w:t>6</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6005" w:history="1">
            <w:r w:rsidR="009108C1" w:rsidRPr="001C1675">
              <w:rPr>
                <w:rStyle w:val="Hyperlink"/>
                <w:noProof/>
              </w:rPr>
              <w:t>6.2.</w:t>
            </w:r>
            <w:r w:rsidR="009108C1">
              <w:rPr>
                <w:rFonts w:asciiTheme="minorHAnsi" w:eastAsiaTheme="minorEastAsia" w:hAnsiTheme="minorHAnsi"/>
                <w:noProof/>
                <w:lang w:eastAsia="en-AU"/>
              </w:rPr>
              <w:tab/>
            </w:r>
            <w:r w:rsidR="009108C1" w:rsidRPr="001C1675">
              <w:rPr>
                <w:rStyle w:val="Hyperlink"/>
                <w:noProof/>
              </w:rPr>
              <w:t>Forms &amp; Tools</w:t>
            </w:r>
            <w:r w:rsidR="009108C1">
              <w:rPr>
                <w:noProof/>
                <w:webHidden/>
              </w:rPr>
              <w:tab/>
            </w:r>
            <w:r w:rsidR="009108C1">
              <w:rPr>
                <w:noProof/>
                <w:webHidden/>
              </w:rPr>
              <w:fldChar w:fldCharType="begin"/>
            </w:r>
            <w:r w:rsidR="009108C1">
              <w:rPr>
                <w:noProof/>
                <w:webHidden/>
              </w:rPr>
              <w:instrText xml:space="preserve"> PAGEREF _Toc50966005 \h </w:instrText>
            </w:r>
            <w:r w:rsidR="009108C1">
              <w:rPr>
                <w:noProof/>
                <w:webHidden/>
              </w:rPr>
            </w:r>
            <w:r w:rsidR="009108C1">
              <w:rPr>
                <w:noProof/>
                <w:webHidden/>
              </w:rPr>
              <w:fldChar w:fldCharType="separate"/>
            </w:r>
            <w:r w:rsidR="009108C1">
              <w:rPr>
                <w:noProof/>
                <w:webHidden/>
              </w:rPr>
              <w:t>7</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6006" w:history="1">
            <w:r w:rsidR="009108C1" w:rsidRPr="001C1675">
              <w:rPr>
                <w:rStyle w:val="Hyperlink"/>
                <w:noProof/>
              </w:rPr>
              <w:t>7.</w:t>
            </w:r>
            <w:r w:rsidR="009108C1">
              <w:rPr>
                <w:rFonts w:asciiTheme="minorHAnsi" w:eastAsiaTheme="minorEastAsia" w:hAnsiTheme="minorHAnsi"/>
                <w:noProof/>
                <w:lang w:eastAsia="en-AU"/>
              </w:rPr>
              <w:tab/>
            </w:r>
            <w:r w:rsidR="009108C1" w:rsidRPr="001C1675">
              <w:rPr>
                <w:rStyle w:val="Hyperlink"/>
                <w:noProof/>
              </w:rPr>
              <w:t>REFERENCES</w:t>
            </w:r>
            <w:r w:rsidR="009108C1">
              <w:rPr>
                <w:noProof/>
                <w:webHidden/>
              </w:rPr>
              <w:tab/>
            </w:r>
            <w:r w:rsidR="009108C1">
              <w:rPr>
                <w:noProof/>
                <w:webHidden/>
              </w:rPr>
              <w:fldChar w:fldCharType="begin"/>
            </w:r>
            <w:r w:rsidR="009108C1">
              <w:rPr>
                <w:noProof/>
                <w:webHidden/>
              </w:rPr>
              <w:instrText xml:space="preserve"> PAGEREF _Toc50966006 \h </w:instrText>
            </w:r>
            <w:r w:rsidR="009108C1">
              <w:rPr>
                <w:noProof/>
                <w:webHidden/>
              </w:rPr>
            </w:r>
            <w:r w:rsidR="009108C1">
              <w:rPr>
                <w:noProof/>
                <w:webHidden/>
              </w:rPr>
              <w:fldChar w:fldCharType="separate"/>
            </w:r>
            <w:r w:rsidR="009108C1">
              <w:rPr>
                <w:noProof/>
                <w:webHidden/>
              </w:rPr>
              <w:t>7</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6007" w:history="1">
            <w:r w:rsidR="009108C1" w:rsidRPr="001C1675">
              <w:rPr>
                <w:rStyle w:val="Hyperlink"/>
                <w:noProof/>
              </w:rPr>
              <w:t>7.1.</w:t>
            </w:r>
            <w:r w:rsidR="009108C1">
              <w:rPr>
                <w:rFonts w:asciiTheme="minorHAnsi" w:eastAsiaTheme="minorEastAsia" w:hAnsiTheme="minorHAnsi"/>
                <w:noProof/>
                <w:lang w:eastAsia="en-AU"/>
              </w:rPr>
              <w:tab/>
            </w:r>
            <w:r w:rsidR="009108C1" w:rsidRPr="001C1675">
              <w:rPr>
                <w:rStyle w:val="Hyperlink"/>
                <w:noProof/>
              </w:rPr>
              <w:t>Internal Resources</w:t>
            </w:r>
            <w:r w:rsidR="009108C1">
              <w:rPr>
                <w:noProof/>
                <w:webHidden/>
              </w:rPr>
              <w:tab/>
            </w:r>
            <w:r w:rsidR="009108C1">
              <w:rPr>
                <w:noProof/>
                <w:webHidden/>
              </w:rPr>
              <w:fldChar w:fldCharType="begin"/>
            </w:r>
            <w:r w:rsidR="009108C1">
              <w:rPr>
                <w:noProof/>
                <w:webHidden/>
              </w:rPr>
              <w:instrText xml:space="preserve"> PAGEREF _Toc50966007 \h </w:instrText>
            </w:r>
            <w:r w:rsidR="009108C1">
              <w:rPr>
                <w:noProof/>
                <w:webHidden/>
              </w:rPr>
            </w:r>
            <w:r w:rsidR="009108C1">
              <w:rPr>
                <w:noProof/>
                <w:webHidden/>
              </w:rPr>
              <w:fldChar w:fldCharType="separate"/>
            </w:r>
            <w:r w:rsidR="009108C1">
              <w:rPr>
                <w:noProof/>
                <w:webHidden/>
              </w:rPr>
              <w:t>7</w:t>
            </w:r>
            <w:r w:rsidR="009108C1">
              <w:rPr>
                <w:noProof/>
                <w:webHidden/>
              </w:rPr>
              <w:fldChar w:fldCharType="end"/>
            </w:r>
          </w:hyperlink>
        </w:p>
        <w:p w:rsidR="009108C1" w:rsidRDefault="0031362B">
          <w:pPr>
            <w:pStyle w:val="TOC2"/>
            <w:rPr>
              <w:rFonts w:asciiTheme="minorHAnsi" w:eastAsiaTheme="minorEastAsia" w:hAnsiTheme="minorHAnsi"/>
              <w:noProof/>
              <w:lang w:eastAsia="en-AU"/>
            </w:rPr>
          </w:pPr>
          <w:hyperlink w:anchor="_Toc50966008" w:history="1">
            <w:r w:rsidR="009108C1" w:rsidRPr="001C1675">
              <w:rPr>
                <w:rStyle w:val="Hyperlink"/>
                <w:noProof/>
              </w:rPr>
              <w:t>7.2.</w:t>
            </w:r>
            <w:r w:rsidR="009108C1">
              <w:rPr>
                <w:rFonts w:asciiTheme="minorHAnsi" w:eastAsiaTheme="minorEastAsia" w:hAnsiTheme="minorHAnsi"/>
                <w:noProof/>
                <w:lang w:eastAsia="en-AU"/>
              </w:rPr>
              <w:tab/>
            </w:r>
            <w:r w:rsidR="009108C1" w:rsidRPr="001C1675">
              <w:rPr>
                <w:rStyle w:val="Hyperlink"/>
                <w:noProof/>
              </w:rPr>
              <w:t>External Resources</w:t>
            </w:r>
            <w:r w:rsidR="009108C1">
              <w:rPr>
                <w:noProof/>
                <w:webHidden/>
              </w:rPr>
              <w:tab/>
            </w:r>
            <w:r w:rsidR="009108C1">
              <w:rPr>
                <w:noProof/>
                <w:webHidden/>
              </w:rPr>
              <w:fldChar w:fldCharType="begin"/>
            </w:r>
            <w:r w:rsidR="009108C1">
              <w:rPr>
                <w:noProof/>
                <w:webHidden/>
              </w:rPr>
              <w:instrText xml:space="preserve"> PAGEREF _Toc50966008 \h </w:instrText>
            </w:r>
            <w:r w:rsidR="009108C1">
              <w:rPr>
                <w:noProof/>
                <w:webHidden/>
              </w:rPr>
            </w:r>
            <w:r w:rsidR="009108C1">
              <w:rPr>
                <w:noProof/>
                <w:webHidden/>
              </w:rPr>
              <w:fldChar w:fldCharType="separate"/>
            </w:r>
            <w:r w:rsidR="009108C1">
              <w:rPr>
                <w:noProof/>
                <w:webHidden/>
              </w:rPr>
              <w:t>7</w:t>
            </w:r>
            <w:r w:rsidR="009108C1">
              <w:rPr>
                <w:noProof/>
                <w:webHidden/>
              </w:rPr>
              <w:fldChar w:fldCharType="end"/>
            </w:r>
          </w:hyperlink>
        </w:p>
        <w:p w:rsidR="009108C1" w:rsidRDefault="0031362B">
          <w:pPr>
            <w:pStyle w:val="TOC1"/>
            <w:rPr>
              <w:rFonts w:asciiTheme="minorHAnsi" w:eastAsiaTheme="minorEastAsia" w:hAnsiTheme="minorHAnsi"/>
              <w:noProof/>
              <w:lang w:eastAsia="en-AU"/>
            </w:rPr>
          </w:pPr>
          <w:hyperlink w:anchor="_Toc50966009" w:history="1">
            <w:r w:rsidR="009108C1" w:rsidRPr="001C1675">
              <w:rPr>
                <w:rStyle w:val="Hyperlink"/>
                <w:noProof/>
              </w:rPr>
              <w:t>8.</w:t>
            </w:r>
            <w:r w:rsidR="009108C1">
              <w:rPr>
                <w:rFonts w:asciiTheme="minorHAnsi" w:eastAsiaTheme="minorEastAsia" w:hAnsiTheme="minorHAnsi"/>
                <w:noProof/>
                <w:lang w:eastAsia="en-AU"/>
              </w:rPr>
              <w:tab/>
            </w:r>
            <w:r w:rsidR="009108C1" w:rsidRPr="001C1675">
              <w:rPr>
                <w:rStyle w:val="Hyperlink"/>
                <w:noProof/>
              </w:rPr>
              <w:t>AUDITABLE OUTPUTS</w:t>
            </w:r>
            <w:r w:rsidR="009108C1">
              <w:rPr>
                <w:noProof/>
                <w:webHidden/>
              </w:rPr>
              <w:tab/>
            </w:r>
            <w:r w:rsidR="009108C1">
              <w:rPr>
                <w:noProof/>
                <w:webHidden/>
              </w:rPr>
              <w:fldChar w:fldCharType="begin"/>
            </w:r>
            <w:r w:rsidR="009108C1">
              <w:rPr>
                <w:noProof/>
                <w:webHidden/>
              </w:rPr>
              <w:instrText xml:space="preserve"> PAGEREF _Toc50966009 \h </w:instrText>
            </w:r>
            <w:r w:rsidR="009108C1">
              <w:rPr>
                <w:noProof/>
                <w:webHidden/>
              </w:rPr>
            </w:r>
            <w:r w:rsidR="009108C1">
              <w:rPr>
                <w:noProof/>
                <w:webHidden/>
              </w:rPr>
              <w:fldChar w:fldCharType="separate"/>
            </w:r>
            <w:r w:rsidR="009108C1">
              <w:rPr>
                <w:noProof/>
                <w:webHidden/>
              </w:rPr>
              <w:t>7</w:t>
            </w:r>
            <w:r w:rsidR="009108C1">
              <w:rPr>
                <w:noProof/>
                <w:webHidden/>
              </w:rPr>
              <w:fldChar w:fldCharType="end"/>
            </w:r>
          </w:hyperlink>
        </w:p>
        <w:p w:rsidR="00F70643" w:rsidRDefault="00E45EDD">
          <w:r>
            <w:fldChar w:fldCharType="end"/>
          </w:r>
        </w:p>
      </w:sdtContent>
    </w:sdt>
    <w:p w:rsidR="00CC00FE" w:rsidRDefault="00CC00FE">
      <w:r>
        <w:br w:type="page"/>
      </w:r>
    </w:p>
    <w:p w:rsidR="00423EE5" w:rsidRDefault="00423EE5" w:rsidP="00593095">
      <w:pPr>
        <w:pStyle w:val="Heading1"/>
        <w:rPr>
          <w:rStyle w:val="Emphasis"/>
          <w:i w:val="0"/>
          <w:iCs w:val="0"/>
        </w:rPr>
      </w:pPr>
      <w:bookmarkStart w:id="0" w:name="_Toc50965988"/>
      <w:r w:rsidRPr="005661DC">
        <w:rPr>
          <w:rStyle w:val="Emphasis"/>
          <w:i w:val="0"/>
          <w:iCs w:val="0"/>
        </w:rPr>
        <w:lastRenderedPageBreak/>
        <w:t>PURPOSE</w:t>
      </w:r>
      <w:bookmarkEnd w:id="0"/>
    </w:p>
    <w:p w:rsidR="00E76D94" w:rsidRPr="00E76D94" w:rsidRDefault="00295745" w:rsidP="00E76D94">
      <w:pPr>
        <w:ind w:left="357"/>
      </w:pPr>
      <w:r w:rsidRPr="00240BB4">
        <w:rPr>
          <w:rFonts w:cs="Arial"/>
        </w:rPr>
        <w:t>To provide guidance on the management of exposure to noise that is likely to cause hearing damage.</w:t>
      </w:r>
    </w:p>
    <w:p w:rsidR="00423EE5" w:rsidRPr="005661DC" w:rsidRDefault="00423EE5" w:rsidP="00593095">
      <w:pPr>
        <w:pStyle w:val="Heading1"/>
        <w:rPr>
          <w:rStyle w:val="Emphasis"/>
          <w:i w:val="0"/>
          <w:iCs w:val="0"/>
        </w:rPr>
      </w:pPr>
      <w:bookmarkStart w:id="1" w:name="_Toc50965989"/>
      <w:r w:rsidRPr="005661DC">
        <w:rPr>
          <w:rStyle w:val="Emphasis"/>
          <w:i w:val="0"/>
          <w:iCs w:val="0"/>
        </w:rPr>
        <w:t>SCOPE</w:t>
      </w:r>
      <w:bookmarkEnd w:id="1"/>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2" w:name="_Toc50965990"/>
      <w:r w:rsidRPr="005661DC">
        <w:rPr>
          <w:rStyle w:val="Emphasis"/>
          <w:i w:val="0"/>
          <w:iCs w:val="0"/>
        </w:rPr>
        <w:t>DEFINITIONS</w:t>
      </w:r>
      <w:bookmarkEnd w:id="2"/>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9C6FF3">
          <w:rPr>
            <w:rStyle w:val="Hyperlink"/>
          </w:rPr>
          <w:t xml:space="preserve">Health &amp; Welfare SA </w:t>
        </w:r>
        <w:r w:rsidRPr="005661DC">
          <w:rPr>
            <w:rStyle w:val="Hyperlink"/>
          </w:rPr>
          <w:t>Website</w:t>
        </w:r>
      </w:hyperlink>
      <w:r w:rsidR="00293D71" w:rsidRPr="005661DC">
        <w:rPr>
          <w:rStyle w:val="Emphasis"/>
          <w:b w:val="0"/>
        </w:rPr>
        <w:t>.</w:t>
      </w:r>
    </w:p>
    <w:p w:rsidR="00041976" w:rsidRDefault="00041976" w:rsidP="00593095">
      <w:pPr>
        <w:pStyle w:val="Heading2"/>
        <w:rPr>
          <w:rStyle w:val="Emphasis"/>
          <w:i w:val="0"/>
          <w:iCs w:val="0"/>
        </w:rPr>
      </w:pPr>
      <w:bookmarkStart w:id="3" w:name="_Toc50965991"/>
      <w:r w:rsidRPr="005661DC">
        <w:rPr>
          <w:rStyle w:val="Emphasis"/>
          <w:i w:val="0"/>
          <w:iCs w:val="0"/>
        </w:rPr>
        <w:t>Information</w:t>
      </w:r>
      <w:bookmarkEnd w:id="3"/>
    </w:p>
    <w:p w:rsidR="00295745" w:rsidRPr="00295745" w:rsidRDefault="00295745" w:rsidP="00295745">
      <w:pPr>
        <w:ind w:left="1077"/>
      </w:pPr>
      <w:r w:rsidRPr="00295745">
        <w:t>Hazardous noise affects the functioning of the inner ear, which may cause temporary hearing loss.</w:t>
      </w:r>
      <w:r w:rsidR="004C598F">
        <w:t xml:space="preserve"> </w:t>
      </w:r>
      <w:r w:rsidRPr="00295745">
        <w:t xml:space="preserve"> After a period of time away from noise, hearing may be restored.</w:t>
      </w:r>
      <w:r w:rsidR="004C598F">
        <w:t xml:space="preserve"> </w:t>
      </w:r>
      <w:r w:rsidRPr="00295745">
        <w:t xml:space="preserve"> With further exposure to hazardous noise, the ear will gradually lose its ability to recover and the hearing loss will become permanent. </w:t>
      </w:r>
    </w:p>
    <w:p w:rsidR="00B12C5A" w:rsidRPr="00295745" w:rsidRDefault="00295745" w:rsidP="00295745">
      <w:pPr>
        <w:ind w:left="1077"/>
      </w:pPr>
      <w:r w:rsidRPr="00295745">
        <w:t xml:space="preserve">The acceptable noise exposure standard in the workplace is 85 </w:t>
      </w:r>
      <w:proofErr w:type="gramStart"/>
      <w:r w:rsidRPr="00295745">
        <w:t>dB(</w:t>
      </w:r>
      <w:proofErr w:type="gramEnd"/>
      <w:r w:rsidRPr="00295745">
        <w:t xml:space="preserve">A) averaged over an eight-hour period. This is not to imply that a safe condition exists at </w:t>
      </w:r>
      <w:r w:rsidR="008F0BC9">
        <w:t xml:space="preserve">or </w:t>
      </w:r>
      <w:r w:rsidRPr="00295745">
        <w:t xml:space="preserve">below 85 </w:t>
      </w:r>
      <w:proofErr w:type="gramStart"/>
      <w:r w:rsidRPr="00295745">
        <w:t>dB(</w:t>
      </w:r>
      <w:proofErr w:type="gramEnd"/>
      <w:r w:rsidRPr="00295745">
        <w:t xml:space="preserve">A). </w:t>
      </w:r>
      <w:r w:rsidR="008F0BC9">
        <w:t xml:space="preserve"> </w:t>
      </w:r>
      <w:r w:rsidRPr="00295745">
        <w:t xml:space="preserve">It simply means that an eight-hour exposure of 85 </w:t>
      </w:r>
      <w:proofErr w:type="gramStart"/>
      <w:r w:rsidRPr="00295745">
        <w:t>dB(</w:t>
      </w:r>
      <w:proofErr w:type="gramEnd"/>
      <w:r w:rsidRPr="00295745">
        <w:t>A) is considered to represent an acceptable level of risk to hearing health in the workplace.</w:t>
      </w:r>
    </w:p>
    <w:p w:rsidR="00423EE5" w:rsidRPr="005661DC" w:rsidRDefault="00423EE5" w:rsidP="00593095">
      <w:pPr>
        <w:pStyle w:val="Heading1"/>
        <w:rPr>
          <w:rStyle w:val="Emphasis"/>
          <w:i w:val="0"/>
          <w:iCs w:val="0"/>
        </w:rPr>
      </w:pPr>
      <w:bookmarkStart w:id="4" w:name="_Toc50965992"/>
      <w:r w:rsidRPr="005661DC">
        <w:rPr>
          <w:rStyle w:val="Emphasis"/>
          <w:i w:val="0"/>
          <w:iCs w:val="0"/>
        </w:rPr>
        <w:t>RESPONSIBILITIES</w:t>
      </w:r>
      <w:bookmarkEnd w:id="4"/>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rsidR="00370516" w:rsidRPr="00370516" w:rsidRDefault="000560F0" w:rsidP="00370516">
      <w:pPr>
        <w:pStyle w:val="Style1"/>
        <w:numPr>
          <w:ilvl w:val="0"/>
          <w:numId w:val="0"/>
        </w:numPr>
        <w:ind w:left="378"/>
        <w:contextualSpacing w:val="0"/>
        <w:rPr>
          <w:rStyle w:val="Emphasis"/>
          <w:i w:val="0"/>
        </w:rPr>
      </w:pPr>
      <w:r w:rsidRPr="005661DC">
        <w:rPr>
          <w:rStyle w:val="Emphasis"/>
          <w:b w:val="0"/>
          <w:i w:val="0"/>
        </w:rPr>
        <w:t>Responsibility, authority and accountability processes have been defined in</w:t>
      </w:r>
      <w:r w:rsidR="00370516" w:rsidRPr="00370516">
        <w:rPr>
          <w:iCs/>
        </w:rPr>
        <w:t xml:space="preserve"> </w:t>
      </w:r>
      <w:hyperlink r:id="rId9" w:history="1">
        <w:r w:rsidR="00370516" w:rsidRPr="00E77CA9">
          <w:rPr>
            <w:rStyle w:val="Hyperlink"/>
            <w:iCs/>
          </w:rPr>
          <w:t>Responsibility, Authority &amp; Accountability Procedure (12)</w:t>
        </w:r>
      </w:hyperlink>
      <w:r w:rsidR="00370516" w:rsidRPr="00370516">
        <w:rPr>
          <w:b w:val="0"/>
          <w:iCs/>
        </w:rPr>
        <w:t xml:space="preserve">, and summarised in </w:t>
      </w:r>
      <w:hyperlink r:id="rId10" w:history="1">
        <w:r w:rsidR="00370516" w:rsidRPr="00370516">
          <w:rPr>
            <w:iCs/>
            <w:color w:val="0563C1" w:themeColor="hyperlink"/>
            <w:u w:val="single"/>
          </w:rPr>
          <w:t>Responsibility, Authority &amp; Accountability Matrix</w:t>
        </w:r>
        <w:r w:rsidR="00370516" w:rsidRPr="00370516">
          <w:rPr>
            <w:b w:val="0"/>
            <w:iCs/>
            <w:color w:val="0563C1" w:themeColor="hyperlink"/>
            <w:u w:val="single"/>
          </w:rPr>
          <w:t xml:space="preserve"> –</w:t>
        </w:r>
        <w:r w:rsidR="00370516" w:rsidRPr="00370516">
          <w:rPr>
            <w:iCs/>
            <w:color w:val="0563C1" w:themeColor="hyperlink"/>
            <w:u w:val="single"/>
          </w:rPr>
          <w:t xml:space="preserve"> Workers (007F)</w:t>
        </w:r>
      </w:hyperlink>
      <w:r w:rsidR="00A429F6" w:rsidRPr="00A429F6">
        <w:rPr>
          <w:b w:val="0"/>
          <w:iCs/>
        </w:rPr>
        <w:t xml:space="preserve">, </w:t>
      </w:r>
      <w:hyperlink r:id="rId11" w:history="1">
        <w:r w:rsidR="00A429F6" w:rsidRPr="00A429F6">
          <w:rPr>
            <w:rStyle w:val="Hyperlink"/>
            <w:iCs/>
          </w:rPr>
          <w:t>Responsibility, Authority &amp; Accountability Matrix – Managers &amp; Supervisors (083F)</w:t>
        </w:r>
      </w:hyperlink>
      <w:r w:rsidR="00A429F6" w:rsidRPr="00A429F6">
        <w:rPr>
          <w:b w:val="0"/>
          <w:iCs/>
        </w:rPr>
        <w:t>, and</w:t>
      </w:r>
      <w:r w:rsidR="00A429F6">
        <w:rPr>
          <w:iCs/>
        </w:rPr>
        <w:t xml:space="preserve"> </w:t>
      </w:r>
      <w:hyperlink r:id="rId12" w:history="1">
        <w:r w:rsidR="00370516" w:rsidRPr="00370516">
          <w:rPr>
            <w:iCs/>
            <w:color w:val="0563C1" w:themeColor="hyperlink"/>
            <w:u w:val="single"/>
          </w:rPr>
          <w:t>Responsibility, Authority &amp; Accountability Matrix</w:t>
        </w:r>
        <w:r w:rsidR="00370516" w:rsidRPr="00370516">
          <w:rPr>
            <w:b w:val="0"/>
            <w:iCs/>
            <w:color w:val="0563C1" w:themeColor="hyperlink"/>
            <w:u w:val="single"/>
          </w:rPr>
          <w:t xml:space="preserve"> –</w:t>
        </w:r>
        <w:r w:rsidR="00370516" w:rsidRPr="00370516">
          <w:rPr>
            <w:iCs/>
            <w:color w:val="0563C1" w:themeColor="hyperlink"/>
            <w:u w:val="single"/>
          </w:rPr>
          <w:t xml:space="preserve"> Officers (008F)</w:t>
        </w:r>
      </w:hyperlink>
      <w:r w:rsidR="00370516" w:rsidRPr="008F0BC9">
        <w:rPr>
          <w:b w:val="0"/>
          <w:iCs/>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rsidR="00423EE5" w:rsidRDefault="0077388F" w:rsidP="00593095">
      <w:pPr>
        <w:pStyle w:val="Heading1"/>
        <w:rPr>
          <w:rStyle w:val="Heading1Char"/>
          <w:b/>
        </w:rPr>
      </w:pPr>
      <w:bookmarkStart w:id="5" w:name="_Toc50965993"/>
      <w:r w:rsidRPr="005661DC">
        <w:rPr>
          <w:rStyle w:val="Heading1Char"/>
          <w:b/>
        </w:rPr>
        <w:t>PROCEDURE</w:t>
      </w:r>
      <w:bookmarkEnd w:id="5"/>
    </w:p>
    <w:p w:rsidR="00295745" w:rsidRPr="00295745" w:rsidRDefault="008F0BC9" w:rsidP="00295745">
      <w:pPr>
        <w:pStyle w:val="Heading2"/>
      </w:pPr>
      <w:bookmarkStart w:id="6" w:name="_Toc39043945"/>
      <w:bookmarkStart w:id="7" w:name="_Toc50965994"/>
      <w:r>
        <w:t>Noise Identification</w:t>
      </w:r>
      <w:bookmarkEnd w:id="6"/>
      <w:bookmarkEnd w:id="7"/>
    </w:p>
    <w:p w:rsidR="00295745" w:rsidRPr="00295745" w:rsidRDefault="008F0BC9" w:rsidP="00295745">
      <w:pPr>
        <w:ind w:left="1077"/>
      </w:pPr>
      <w:r>
        <w:t>Worksites must e</w:t>
      </w:r>
      <w:r w:rsidR="00295745" w:rsidRPr="00295745">
        <w:t>nsure the site is inspected to identify areas where noise hazards exist.</w:t>
      </w:r>
      <w:r>
        <w:t xml:space="preserve"> </w:t>
      </w:r>
      <w:r w:rsidR="00295745" w:rsidRPr="00295745">
        <w:t xml:space="preserve"> </w:t>
      </w:r>
      <w:hyperlink r:id="rId13" w:history="1">
        <w:r w:rsidR="00295745" w:rsidRPr="00E77CA9">
          <w:rPr>
            <w:rStyle w:val="Hyperlink"/>
            <w:b/>
          </w:rPr>
          <w:t>Noise Hazard Identification Checklist</w:t>
        </w:r>
        <w:r w:rsidR="006B57C1" w:rsidRPr="00E77CA9">
          <w:rPr>
            <w:rStyle w:val="Hyperlink"/>
            <w:b/>
          </w:rPr>
          <w:t xml:space="preserve"> (</w:t>
        </w:r>
        <w:r w:rsidR="00E77CA9" w:rsidRPr="00E77CA9">
          <w:rPr>
            <w:rStyle w:val="Hyperlink"/>
            <w:b/>
          </w:rPr>
          <w:t>079</w:t>
        </w:r>
        <w:r w:rsidR="00EB1AD1" w:rsidRPr="00E77CA9">
          <w:rPr>
            <w:rStyle w:val="Hyperlink"/>
            <w:b/>
          </w:rPr>
          <w:t>F</w:t>
        </w:r>
        <w:r w:rsidR="006B57C1" w:rsidRPr="00E77CA9">
          <w:rPr>
            <w:rStyle w:val="Hyperlink"/>
            <w:b/>
          </w:rPr>
          <w:t>)</w:t>
        </w:r>
      </w:hyperlink>
      <w:bookmarkStart w:id="8" w:name="_GoBack"/>
      <w:bookmarkEnd w:id="8"/>
      <w:r w:rsidR="002B59E6" w:rsidRPr="002B59E6">
        <w:rPr>
          <w:color w:val="FF0000"/>
        </w:rPr>
        <w:t xml:space="preserve"> </w:t>
      </w:r>
      <w:r w:rsidR="00295745" w:rsidRPr="00295745">
        <w:t>can be used to assist in the identification process.</w:t>
      </w:r>
    </w:p>
    <w:p w:rsidR="00295745" w:rsidRPr="00295745" w:rsidRDefault="00295745" w:rsidP="00295745">
      <w:pPr>
        <w:ind w:left="1077"/>
      </w:pPr>
      <w:r w:rsidRPr="00295745">
        <w:t>Ensure workers who may be affected by noise are consulted during the identification process.</w:t>
      </w:r>
    </w:p>
    <w:p w:rsidR="00295745" w:rsidRPr="00295745" w:rsidRDefault="00295745" w:rsidP="00295745">
      <w:pPr>
        <w:pStyle w:val="Heading3"/>
      </w:pPr>
      <w:bookmarkStart w:id="9" w:name="_Toc50965995"/>
      <w:r w:rsidRPr="00295745">
        <w:t>Where noise has been identified as a hazard</w:t>
      </w:r>
      <w:bookmarkEnd w:id="9"/>
    </w:p>
    <w:p w:rsidR="00295745" w:rsidRPr="00295745" w:rsidRDefault="00295745" w:rsidP="00295745">
      <w:pPr>
        <w:ind w:left="1928"/>
      </w:pPr>
      <w:r>
        <w:t>A</w:t>
      </w:r>
      <w:r w:rsidRPr="00295745">
        <w:t xml:space="preserve"> noise assessment shall be conducted by a competent person in accordance with </w:t>
      </w:r>
      <w:r w:rsidR="001D77F4" w:rsidRPr="001D77F4">
        <w:t>AS</w:t>
      </w:r>
      <w:r w:rsidR="00470A65">
        <w:t xml:space="preserve"> / </w:t>
      </w:r>
      <w:r w:rsidR="001D77F4" w:rsidRPr="001D77F4">
        <w:t>NZS 1269</w:t>
      </w:r>
      <w:r w:rsidR="00A83413">
        <w:t>.1</w:t>
      </w:r>
      <w:r w:rsidR="001D77F4" w:rsidRPr="001D77F4">
        <w:t xml:space="preserve"> </w:t>
      </w:r>
      <w:r w:rsidR="00E77CA9">
        <w:rPr>
          <w:i/>
        </w:rPr>
        <w:t>Occupational noise management</w:t>
      </w:r>
      <w:r w:rsidRPr="00295745">
        <w:t xml:space="preserve"> - </w:t>
      </w:r>
      <w:r w:rsidRPr="008F0BC9">
        <w:rPr>
          <w:i/>
        </w:rPr>
        <w:lastRenderedPageBreak/>
        <w:t xml:space="preserve">Appendix </w:t>
      </w:r>
      <w:proofErr w:type="gramStart"/>
      <w:r w:rsidRPr="008F0BC9">
        <w:rPr>
          <w:i/>
        </w:rPr>
        <w:t>A</w:t>
      </w:r>
      <w:proofErr w:type="gramEnd"/>
      <w:r w:rsidRPr="008F0BC9">
        <w:rPr>
          <w:i/>
        </w:rPr>
        <w:t xml:space="preserve"> Competency Requirements for People Undertaking Detailed </w:t>
      </w:r>
      <w:r w:rsidR="009C6FF3" w:rsidRPr="008F0BC9">
        <w:rPr>
          <w:i/>
        </w:rPr>
        <w:t>Noise Assessments</w:t>
      </w:r>
      <w:r w:rsidR="009C6FF3" w:rsidRPr="00A83413">
        <w:t xml:space="preserve"> (e.g. </w:t>
      </w:r>
      <w:r w:rsidRPr="00A83413">
        <w:t xml:space="preserve">design and technology, </w:t>
      </w:r>
      <w:r w:rsidR="008F0BC9" w:rsidRPr="00A83413">
        <w:t>grounds and maintenance, music)</w:t>
      </w:r>
      <w:r w:rsidR="008F0BC9">
        <w:t>.</w:t>
      </w:r>
    </w:p>
    <w:p w:rsidR="00295745" w:rsidRPr="00295745" w:rsidRDefault="00767C70" w:rsidP="00295745">
      <w:pPr>
        <w:ind w:left="1928"/>
      </w:pPr>
      <w:r>
        <w:t>A c</w:t>
      </w:r>
      <w:r w:rsidR="00295745" w:rsidRPr="00295745">
        <w:t>alibr</w:t>
      </w:r>
      <w:r>
        <w:t xml:space="preserve">ated noise measuring instrument appropriate to the assessment </w:t>
      </w:r>
      <w:r w:rsidR="00295745" w:rsidRPr="00295745">
        <w:t xml:space="preserve">shall be used. </w:t>
      </w:r>
      <w:r>
        <w:t xml:space="preserve"> </w:t>
      </w:r>
      <w:r w:rsidR="00295745" w:rsidRPr="00295745">
        <w:t>The more complex the situation, the more knowledgeable and experienced the person needs to be.</w:t>
      </w:r>
    </w:p>
    <w:p w:rsidR="00295745" w:rsidRPr="00295745" w:rsidRDefault="00295745" w:rsidP="00295745">
      <w:pPr>
        <w:ind w:left="1928"/>
      </w:pPr>
      <w:r w:rsidRPr="00295745">
        <w:t xml:space="preserve">If the assessment has identified that noise is a potential hazard, a risk assessment must be conducted to identify what controls are necessary to protect the hearing of the </w:t>
      </w:r>
      <w:r w:rsidR="00767C70">
        <w:t>a</w:t>
      </w:r>
      <w:r w:rsidRPr="00295745">
        <w:t xml:space="preserve">ffected workers. </w:t>
      </w:r>
      <w:r w:rsidR="00767C70">
        <w:t xml:space="preserve"> </w:t>
      </w:r>
      <w:r w:rsidRPr="00295745">
        <w:t>Ensure workers who may be affected by noise are consulted during the risk assessment process.</w:t>
      </w:r>
    </w:p>
    <w:p w:rsidR="00295745" w:rsidRPr="00295745" w:rsidRDefault="00295745" w:rsidP="00295745">
      <w:pPr>
        <w:ind w:left="1928"/>
      </w:pPr>
      <w:r w:rsidRPr="00295745">
        <w:t>Consider the following:</w:t>
      </w:r>
    </w:p>
    <w:p w:rsidR="00295745" w:rsidRPr="00295745" w:rsidRDefault="00295745" w:rsidP="00295745">
      <w:pPr>
        <w:pStyle w:val="ListParagraph"/>
        <w:numPr>
          <w:ilvl w:val="0"/>
          <w:numId w:val="24"/>
        </w:numPr>
      </w:pPr>
      <w:r w:rsidRPr="00295745">
        <w:t>who is exposed to hazardo</w:t>
      </w:r>
      <w:r w:rsidR="00AD681A">
        <w:t>us noise, when and for how long;</w:t>
      </w:r>
    </w:p>
    <w:p w:rsidR="00295745" w:rsidRPr="00295745" w:rsidRDefault="00295745" w:rsidP="00295745">
      <w:pPr>
        <w:pStyle w:val="ListParagraph"/>
        <w:numPr>
          <w:ilvl w:val="0"/>
          <w:numId w:val="24"/>
        </w:numPr>
      </w:pPr>
      <w:r w:rsidRPr="00295745">
        <w:t>the systems of work and the combination of noisy work activities;</w:t>
      </w:r>
    </w:p>
    <w:p w:rsidR="00295745" w:rsidRPr="00295745" w:rsidRDefault="00295745" w:rsidP="00295745">
      <w:pPr>
        <w:pStyle w:val="ListParagraph"/>
        <w:numPr>
          <w:ilvl w:val="0"/>
          <w:numId w:val="24"/>
        </w:numPr>
      </w:pPr>
      <w:r w:rsidRPr="00295745">
        <w:t xml:space="preserve">source information and advice from suppliers of plant </w:t>
      </w:r>
      <w:r w:rsidR="00031ECC">
        <w:t xml:space="preserve">and equipment, </w:t>
      </w:r>
      <w:r w:rsidRPr="00295745">
        <w:t>industry associations, unions, technical specialists and manufacturers;</w:t>
      </w:r>
    </w:p>
    <w:p w:rsidR="00295745" w:rsidRPr="00295745" w:rsidRDefault="00295745" w:rsidP="00295745">
      <w:pPr>
        <w:pStyle w:val="ListParagraph"/>
        <w:numPr>
          <w:ilvl w:val="0"/>
          <w:numId w:val="24"/>
        </w:numPr>
      </w:pPr>
      <w:r w:rsidRPr="00295745">
        <w:t>environmental noise that may chronically interfere with concentration   and communication;</w:t>
      </w:r>
    </w:p>
    <w:p w:rsidR="00295745" w:rsidRPr="00295745" w:rsidRDefault="00295745" w:rsidP="00295745">
      <w:pPr>
        <w:pStyle w:val="ListParagraph"/>
        <w:numPr>
          <w:ilvl w:val="0"/>
          <w:numId w:val="24"/>
        </w:numPr>
      </w:pPr>
      <w:r w:rsidRPr="00295745">
        <w:t>building design and layout, walls, surfaces, workstations;</w:t>
      </w:r>
    </w:p>
    <w:p w:rsidR="00295745" w:rsidRPr="00295745" w:rsidRDefault="00295745" w:rsidP="00295745">
      <w:pPr>
        <w:pStyle w:val="ListParagraph"/>
        <w:numPr>
          <w:ilvl w:val="0"/>
          <w:numId w:val="24"/>
        </w:numPr>
      </w:pPr>
      <w:r w:rsidRPr="00295745">
        <w:t>type and location of plant and equipment and how it is used;</w:t>
      </w:r>
    </w:p>
    <w:p w:rsidR="00295745" w:rsidRPr="00295745" w:rsidRDefault="00295745" w:rsidP="00295745">
      <w:pPr>
        <w:pStyle w:val="ListParagraph"/>
        <w:numPr>
          <w:ilvl w:val="0"/>
          <w:numId w:val="24"/>
        </w:numPr>
      </w:pPr>
      <w:r w:rsidRPr="00295745">
        <w:t>if existing controls are effective;</w:t>
      </w:r>
    </w:p>
    <w:p w:rsidR="00295745" w:rsidRPr="00295745" w:rsidRDefault="00295745" w:rsidP="00295745">
      <w:pPr>
        <w:pStyle w:val="ListParagraph"/>
        <w:numPr>
          <w:ilvl w:val="0"/>
          <w:numId w:val="24"/>
        </w:numPr>
      </w:pPr>
      <w:proofErr w:type="gramStart"/>
      <w:r w:rsidRPr="00295745">
        <w:t>if</w:t>
      </w:r>
      <w:proofErr w:type="gramEnd"/>
      <w:r w:rsidRPr="00295745">
        <w:t xml:space="preserve"> ototoxic substances are used (e.g. herbicides, pesticides, insecticides, solvent mixtures and fuels).</w:t>
      </w:r>
    </w:p>
    <w:p w:rsidR="00295745" w:rsidRPr="00295745" w:rsidRDefault="00295745" w:rsidP="00295745">
      <w:pPr>
        <w:pStyle w:val="Heading3"/>
      </w:pPr>
      <w:bookmarkStart w:id="10" w:name="_Toc50965996"/>
      <w:r w:rsidRPr="00295745">
        <w:t>Control noise at the source if possible:</w:t>
      </w:r>
      <w:bookmarkEnd w:id="10"/>
      <w:r w:rsidRPr="00295745">
        <w:t xml:space="preserve"> </w:t>
      </w:r>
    </w:p>
    <w:p w:rsidR="00295745" w:rsidRPr="00295745" w:rsidRDefault="00295745" w:rsidP="00295745">
      <w:pPr>
        <w:pStyle w:val="ListParagraph"/>
        <w:numPr>
          <w:ilvl w:val="0"/>
          <w:numId w:val="25"/>
        </w:numPr>
      </w:pPr>
      <w:r w:rsidRPr="00295745">
        <w:t>eliminate the noise source;</w:t>
      </w:r>
    </w:p>
    <w:p w:rsidR="00295745" w:rsidRPr="00295745" w:rsidRDefault="009C6FF3" w:rsidP="00295745">
      <w:pPr>
        <w:pStyle w:val="ListParagraph"/>
        <w:numPr>
          <w:ilvl w:val="0"/>
          <w:numId w:val="25"/>
        </w:numPr>
      </w:pPr>
      <w:r>
        <w:t>substitute for quieter plant</w:t>
      </w:r>
      <w:r w:rsidR="00031ECC">
        <w:t xml:space="preserve"> </w:t>
      </w:r>
      <w:r w:rsidR="00295745" w:rsidRPr="00295745">
        <w:t>/</w:t>
      </w:r>
      <w:r w:rsidR="00031ECC">
        <w:t xml:space="preserve"> </w:t>
      </w:r>
      <w:r w:rsidR="00295745" w:rsidRPr="00295745">
        <w:t>equipment;</w:t>
      </w:r>
    </w:p>
    <w:p w:rsidR="00295745" w:rsidRPr="00295745" w:rsidRDefault="00295745" w:rsidP="00295745">
      <w:pPr>
        <w:pStyle w:val="ListParagraph"/>
        <w:numPr>
          <w:ilvl w:val="0"/>
          <w:numId w:val="25"/>
        </w:numPr>
      </w:pPr>
      <w:r w:rsidRPr="00295745">
        <w:t>isola</w:t>
      </w:r>
      <w:r w:rsidR="009C6FF3">
        <w:t>te plant</w:t>
      </w:r>
      <w:r w:rsidR="00031ECC">
        <w:t xml:space="preserve"> </w:t>
      </w:r>
      <w:r w:rsidRPr="00295745">
        <w:t>/</w:t>
      </w:r>
      <w:r w:rsidR="00031ECC">
        <w:t xml:space="preserve"> </w:t>
      </w:r>
      <w:r w:rsidRPr="00295745">
        <w:t>equipment from people;</w:t>
      </w:r>
    </w:p>
    <w:p w:rsidR="00295745" w:rsidRPr="00295745" w:rsidRDefault="00295745" w:rsidP="00295745">
      <w:pPr>
        <w:pStyle w:val="ListParagraph"/>
        <w:numPr>
          <w:ilvl w:val="0"/>
          <w:numId w:val="25"/>
        </w:numPr>
      </w:pPr>
      <w:r w:rsidRPr="00295745">
        <w:t xml:space="preserve">use engineering controls </w:t>
      </w:r>
      <w:r w:rsidR="009C6FF3">
        <w:t>(</w:t>
      </w:r>
      <w:r w:rsidRPr="00295745">
        <w:t>e.g. installation of acoustically absorbent  materials and</w:t>
      </w:r>
      <w:r w:rsidR="00031ECC">
        <w:t xml:space="preserve"> </w:t>
      </w:r>
      <w:r w:rsidRPr="00295745">
        <w:t>/</w:t>
      </w:r>
      <w:r w:rsidR="00031ECC">
        <w:t xml:space="preserve"> </w:t>
      </w:r>
      <w:r w:rsidRPr="00295745">
        <w:t>or acoustic enclosures, noise barriers, hoods, mufflers, silencers, vibration isolators and sound dampers</w:t>
      </w:r>
      <w:r w:rsidR="009C6FF3">
        <w:t>)</w:t>
      </w:r>
      <w:r w:rsidRPr="00295745">
        <w:t>;</w:t>
      </w:r>
    </w:p>
    <w:p w:rsidR="00295745" w:rsidRPr="00295745" w:rsidRDefault="00295745" w:rsidP="00E84AF6">
      <w:pPr>
        <w:pStyle w:val="ListParagraph"/>
        <w:numPr>
          <w:ilvl w:val="0"/>
          <w:numId w:val="25"/>
        </w:numPr>
      </w:pPr>
      <w:r w:rsidRPr="00295745">
        <w:t>in</w:t>
      </w:r>
      <w:r w:rsidR="00031ECC">
        <w:t>trodu</w:t>
      </w:r>
      <w:r w:rsidR="00AD681A">
        <w:t>ce administrative controls</w:t>
      </w:r>
      <w:r w:rsidR="00C675C6">
        <w:t xml:space="preserve"> – </w:t>
      </w:r>
      <w:r w:rsidRPr="00295745">
        <w:t>job rotatio</w:t>
      </w:r>
      <w:r w:rsidR="00031ECC">
        <w:t xml:space="preserve">n, job design, training, </w:t>
      </w:r>
      <w:r w:rsidRPr="00295745">
        <w:t>education and reduce the number of workers exposed;</w:t>
      </w:r>
    </w:p>
    <w:p w:rsidR="00295745" w:rsidRPr="00295745" w:rsidRDefault="00295745" w:rsidP="00295745">
      <w:pPr>
        <w:pStyle w:val="ListParagraph"/>
        <w:numPr>
          <w:ilvl w:val="0"/>
          <w:numId w:val="25"/>
        </w:numPr>
      </w:pPr>
      <w:r w:rsidRPr="00295745">
        <w:t>ensure good design of buildings and layout for acoustic comfort;</w:t>
      </w:r>
    </w:p>
    <w:p w:rsidR="00295745" w:rsidRPr="00295745" w:rsidRDefault="00295745" w:rsidP="00295745">
      <w:pPr>
        <w:pStyle w:val="ListParagraph"/>
        <w:numPr>
          <w:ilvl w:val="0"/>
          <w:numId w:val="25"/>
        </w:numPr>
      </w:pPr>
      <w:r w:rsidRPr="00295745">
        <w:t>consider engaging an appropriately qualified engineer to determine the most cost effective solution;</w:t>
      </w:r>
    </w:p>
    <w:p w:rsidR="00295745" w:rsidRPr="00295745" w:rsidRDefault="00295745" w:rsidP="00295745">
      <w:pPr>
        <w:pStyle w:val="ListParagraph"/>
        <w:numPr>
          <w:ilvl w:val="0"/>
          <w:numId w:val="25"/>
        </w:numPr>
      </w:pPr>
      <w:proofErr w:type="gramStart"/>
      <w:r w:rsidRPr="00295745">
        <w:t>replace</w:t>
      </w:r>
      <w:proofErr w:type="gramEnd"/>
      <w:r w:rsidRPr="00295745">
        <w:t xml:space="preserve"> worn parts as required.</w:t>
      </w:r>
    </w:p>
    <w:p w:rsidR="00295745" w:rsidRPr="00295745" w:rsidRDefault="00827ADF" w:rsidP="00827ADF">
      <w:pPr>
        <w:ind w:left="1928"/>
      </w:pPr>
      <w:r>
        <w:t>Workers</w:t>
      </w:r>
      <w:r w:rsidR="00295745" w:rsidRPr="00295745">
        <w:t xml:space="preserve"> may be protected from excessive noise exposure by means of personal hea</w:t>
      </w:r>
      <w:r>
        <w:t>ring protection and job / duty</w:t>
      </w:r>
      <w:r w:rsidR="00295745" w:rsidRPr="00295745">
        <w:t xml:space="preserve"> rotation.</w:t>
      </w:r>
    </w:p>
    <w:p w:rsidR="00295745" w:rsidRPr="00295745" w:rsidRDefault="00295745" w:rsidP="00295745">
      <w:pPr>
        <w:pStyle w:val="Heading3"/>
      </w:pPr>
      <w:bookmarkStart w:id="11" w:name="_Toc50965997"/>
      <w:r w:rsidRPr="00295745">
        <w:t>Personal Protective Equipment (PPE)</w:t>
      </w:r>
      <w:bookmarkEnd w:id="11"/>
    </w:p>
    <w:p w:rsidR="00295745" w:rsidRPr="00295745" w:rsidRDefault="00295745" w:rsidP="00295745">
      <w:pPr>
        <w:ind w:left="1928"/>
      </w:pPr>
      <w:r w:rsidRPr="00295745">
        <w:t>When selecting personal hearing protectors you should consider:</w:t>
      </w:r>
    </w:p>
    <w:p w:rsidR="00295745" w:rsidRPr="00295745" w:rsidRDefault="00295745" w:rsidP="002F2949">
      <w:pPr>
        <w:pStyle w:val="ListParagraph"/>
        <w:numPr>
          <w:ilvl w:val="0"/>
          <w:numId w:val="25"/>
        </w:numPr>
      </w:pPr>
      <w:proofErr w:type="gramStart"/>
      <w:r w:rsidRPr="00295745">
        <w:t>the</w:t>
      </w:r>
      <w:proofErr w:type="gramEnd"/>
      <w:r w:rsidRPr="00295745">
        <w:t xml:space="preserve"> degree of attenuation required </w:t>
      </w:r>
      <w:r w:rsidR="00827ADF">
        <w:t>in the worker’s environment refer to</w:t>
      </w:r>
      <w:r w:rsidRPr="00295745">
        <w:t xml:space="preserve"> Table 1. </w:t>
      </w:r>
      <w:r w:rsidR="00AD681A">
        <w:t xml:space="preserve"> </w:t>
      </w:r>
      <w:r w:rsidRPr="00295745">
        <w:t xml:space="preserve">Do not provide protectors that overprotect </w:t>
      </w:r>
      <w:r w:rsidR="00AD681A">
        <w:t>by cutting out too much sound</w:t>
      </w:r>
      <w:r w:rsidR="00C675C6">
        <w:t xml:space="preserve"> – </w:t>
      </w:r>
      <w:r w:rsidRPr="00295745">
        <w:t>this can cause difficulties hearing verbal instructions and other sounds needed to work safely;</w:t>
      </w:r>
    </w:p>
    <w:p w:rsidR="00295745" w:rsidRPr="00295745" w:rsidRDefault="00295745" w:rsidP="00295745">
      <w:pPr>
        <w:pStyle w:val="ListParagraph"/>
        <w:numPr>
          <w:ilvl w:val="0"/>
          <w:numId w:val="25"/>
        </w:numPr>
      </w:pPr>
      <w:proofErr w:type="gramStart"/>
      <w:r w:rsidRPr="00295745">
        <w:lastRenderedPageBreak/>
        <w:t>the</w:t>
      </w:r>
      <w:proofErr w:type="gramEnd"/>
      <w:r w:rsidRPr="00295745">
        <w:t xml:space="preserve"> suitability for the type of working environment</w:t>
      </w:r>
      <w:r w:rsidR="00AD681A">
        <w:t xml:space="preserve"> and the work tasks </w:t>
      </w:r>
      <w:r w:rsidR="00031ECC">
        <w:t xml:space="preserve">(e.g. </w:t>
      </w:r>
      <w:r w:rsidRPr="00295745">
        <w:t xml:space="preserve">earplugs are difficult to use hygienically for work that requires them to be inserted with dirty hands and in these circumstances, ear-muffs are more </w:t>
      </w:r>
      <w:r w:rsidR="00827ADF">
        <w:t>appropriate.  However</w:t>
      </w:r>
      <w:r w:rsidRPr="00295745">
        <w:t xml:space="preserve"> ear-muffs can be uncomfortable to wear in hot environments and can make it difficult for the wearer to enter a confined space or to wear a helmet</w:t>
      </w:r>
      <w:r w:rsidR="00031ECC">
        <w:t>)</w:t>
      </w:r>
      <w:r w:rsidRPr="00295745">
        <w:t>;</w:t>
      </w:r>
    </w:p>
    <w:p w:rsidR="00295745" w:rsidRPr="00295745" w:rsidRDefault="00295745" w:rsidP="00295745">
      <w:pPr>
        <w:pStyle w:val="ListParagraph"/>
        <w:numPr>
          <w:ilvl w:val="0"/>
          <w:numId w:val="25"/>
        </w:numPr>
      </w:pPr>
      <w:proofErr w:type="gramStart"/>
      <w:r w:rsidRPr="00295745">
        <w:t>the</w:t>
      </w:r>
      <w:proofErr w:type="gramEnd"/>
      <w:r w:rsidRPr="00295745">
        <w:t xml:space="preserve"> comfort, weight and clamping force of the personal hearing protector.</w:t>
      </w:r>
    </w:p>
    <w:p w:rsidR="001D77F4" w:rsidRDefault="00295745" w:rsidP="00827ADF">
      <w:pPr>
        <w:pStyle w:val="Style1"/>
        <w:numPr>
          <w:ilvl w:val="0"/>
          <w:numId w:val="0"/>
        </w:numPr>
        <w:ind w:left="1928"/>
        <w:rPr>
          <w:rStyle w:val="Emphasis"/>
          <w:i w:val="0"/>
        </w:rPr>
      </w:pPr>
      <w:r>
        <w:rPr>
          <w:rStyle w:val="Emphasis"/>
          <w:i w:val="0"/>
        </w:rPr>
        <w:t xml:space="preserve">Table 1 - </w:t>
      </w:r>
      <w:r w:rsidRPr="00604198">
        <w:rPr>
          <w:rStyle w:val="Emphasis"/>
          <w:i w:val="0"/>
        </w:rPr>
        <w:t>Recommended Class of hearing protector</w:t>
      </w:r>
      <w:r>
        <w:rPr>
          <w:rStyle w:val="Emphasis"/>
          <w:i w:val="0"/>
        </w:rPr>
        <w:t xml:space="preserve"> </w:t>
      </w:r>
    </w:p>
    <w:p w:rsidR="00295745" w:rsidRPr="007B0C82" w:rsidRDefault="001D77F4" w:rsidP="00827ADF">
      <w:pPr>
        <w:pStyle w:val="Style1"/>
        <w:numPr>
          <w:ilvl w:val="0"/>
          <w:numId w:val="0"/>
        </w:numPr>
        <w:ind w:left="1928"/>
        <w:rPr>
          <w:rStyle w:val="Emphasis"/>
          <w:i w:val="0"/>
          <w:szCs w:val="16"/>
        </w:rPr>
      </w:pPr>
      <w:r w:rsidRPr="007B0C82">
        <w:rPr>
          <w:rStyle w:val="Emphasis"/>
          <w:b w:val="0"/>
          <w:i w:val="0"/>
          <w:szCs w:val="16"/>
        </w:rPr>
        <w:t>(</w:t>
      </w:r>
      <w:proofErr w:type="gramStart"/>
      <w:r w:rsidRPr="007B0C82">
        <w:rPr>
          <w:rStyle w:val="Emphasis"/>
          <w:b w:val="0"/>
          <w:i w:val="0"/>
          <w:szCs w:val="16"/>
        </w:rPr>
        <w:t>source</w:t>
      </w:r>
      <w:proofErr w:type="gramEnd"/>
      <w:r w:rsidRPr="007B0C82">
        <w:rPr>
          <w:rStyle w:val="Emphasis"/>
          <w:b w:val="0"/>
          <w:i w:val="0"/>
          <w:szCs w:val="16"/>
        </w:rPr>
        <w:t xml:space="preserve">: </w:t>
      </w:r>
      <w:r w:rsidR="00295745" w:rsidRPr="007B0C82">
        <w:rPr>
          <w:rStyle w:val="Emphasis"/>
          <w:b w:val="0"/>
          <w:i w:val="0"/>
          <w:szCs w:val="16"/>
        </w:rPr>
        <w:t>Table 4 – Noise Code of Practice)</w:t>
      </w:r>
    </w:p>
    <w:tbl>
      <w:tblPr>
        <w:tblStyle w:val="TableGrid"/>
        <w:tblW w:w="7087" w:type="dxa"/>
        <w:tblInd w:w="1980" w:type="dxa"/>
        <w:tblLook w:val="04A0" w:firstRow="1" w:lastRow="0" w:firstColumn="1" w:lastColumn="0" w:noHBand="0" w:noVBand="1"/>
      </w:tblPr>
      <w:tblGrid>
        <w:gridCol w:w="3969"/>
        <w:gridCol w:w="3118"/>
      </w:tblGrid>
      <w:tr w:rsidR="00295745" w:rsidTr="00827ADF">
        <w:trPr>
          <w:trHeight w:val="454"/>
        </w:trPr>
        <w:tc>
          <w:tcPr>
            <w:tcW w:w="3969" w:type="dxa"/>
            <w:shd w:val="clear" w:color="auto" w:fill="ED7D31" w:themeFill="accent2"/>
          </w:tcPr>
          <w:p w:rsidR="00295745" w:rsidRPr="00827ADF" w:rsidRDefault="00295745" w:rsidP="00827ADF">
            <w:pPr>
              <w:pStyle w:val="Style1"/>
              <w:numPr>
                <w:ilvl w:val="0"/>
                <w:numId w:val="0"/>
              </w:numPr>
              <w:spacing w:before="0" w:after="0"/>
              <w:jc w:val="center"/>
              <w:rPr>
                <w:rStyle w:val="Emphasis"/>
                <w:i w:val="0"/>
                <w:sz w:val="20"/>
                <w:szCs w:val="20"/>
              </w:rPr>
            </w:pPr>
          </w:p>
          <w:p w:rsidR="00295745" w:rsidRPr="00827ADF" w:rsidRDefault="00295745" w:rsidP="00827ADF">
            <w:pPr>
              <w:pStyle w:val="Style1"/>
              <w:numPr>
                <w:ilvl w:val="0"/>
                <w:numId w:val="0"/>
              </w:numPr>
              <w:spacing w:before="0" w:after="0"/>
              <w:jc w:val="center"/>
              <w:rPr>
                <w:rStyle w:val="Emphasis"/>
                <w:i w:val="0"/>
                <w:sz w:val="20"/>
                <w:szCs w:val="20"/>
              </w:rPr>
            </w:pPr>
            <w:r w:rsidRPr="00827ADF">
              <w:rPr>
                <w:rStyle w:val="Emphasis"/>
                <w:i w:val="0"/>
                <w:sz w:val="20"/>
                <w:szCs w:val="20"/>
              </w:rPr>
              <w:t>Measured exposure LAeq,8h dB(A)</w:t>
            </w:r>
          </w:p>
          <w:p w:rsidR="00295745" w:rsidRPr="00827ADF" w:rsidRDefault="00295745" w:rsidP="00827ADF">
            <w:pPr>
              <w:pStyle w:val="Style1"/>
              <w:numPr>
                <w:ilvl w:val="0"/>
                <w:numId w:val="0"/>
              </w:numPr>
              <w:spacing w:before="0" w:after="0"/>
              <w:jc w:val="center"/>
              <w:rPr>
                <w:rStyle w:val="Emphasis"/>
                <w:i w:val="0"/>
                <w:sz w:val="20"/>
                <w:szCs w:val="20"/>
              </w:rPr>
            </w:pPr>
          </w:p>
        </w:tc>
        <w:tc>
          <w:tcPr>
            <w:tcW w:w="3118" w:type="dxa"/>
            <w:shd w:val="clear" w:color="auto" w:fill="ED7D31" w:themeFill="accent2"/>
          </w:tcPr>
          <w:p w:rsidR="00295745" w:rsidRPr="00827ADF" w:rsidRDefault="00295745" w:rsidP="00827ADF">
            <w:pPr>
              <w:pStyle w:val="Style1"/>
              <w:numPr>
                <w:ilvl w:val="0"/>
                <w:numId w:val="0"/>
              </w:numPr>
              <w:spacing w:before="0" w:after="0"/>
              <w:jc w:val="center"/>
              <w:rPr>
                <w:rStyle w:val="Emphasis"/>
                <w:i w:val="0"/>
                <w:sz w:val="20"/>
                <w:szCs w:val="20"/>
              </w:rPr>
            </w:pPr>
          </w:p>
          <w:p w:rsidR="00295745" w:rsidRPr="00827ADF" w:rsidRDefault="00295745" w:rsidP="00827ADF">
            <w:pPr>
              <w:pStyle w:val="Style1"/>
              <w:numPr>
                <w:ilvl w:val="0"/>
                <w:numId w:val="0"/>
              </w:numPr>
              <w:spacing w:before="0" w:after="0"/>
              <w:jc w:val="center"/>
              <w:rPr>
                <w:rStyle w:val="Emphasis"/>
                <w:i w:val="0"/>
                <w:sz w:val="20"/>
                <w:szCs w:val="20"/>
              </w:rPr>
            </w:pPr>
            <w:r w:rsidRPr="00827ADF">
              <w:rPr>
                <w:rStyle w:val="Emphasis"/>
                <w:i w:val="0"/>
                <w:sz w:val="20"/>
                <w:szCs w:val="20"/>
              </w:rPr>
              <w:t>Class</w:t>
            </w:r>
          </w:p>
          <w:p w:rsidR="00295745" w:rsidRPr="00827ADF" w:rsidRDefault="00295745" w:rsidP="00827ADF">
            <w:pPr>
              <w:pStyle w:val="Style1"/>
              <w:numPr>
                <w:ilvl w:val="0"/>
                <w:numId w:val="0"/>
              </w:numPr>
              <w:spacing w:before="0" w:after="0"/>
              <w:jc w:val="center"/>
              <w:rPr>
                <w:rStyle w:val="Emphasis"/>
                <w:i w:val="0"/>
                <w:sz w:val="20"/>
                <w:szCs w:val="20"/>
              </w:rPr>
            </w:pPr>
          </w:p>
        </w:tc>
      </w:tr>
      <w:tr w:rsidR="00295745" w:rsidTr="00827ADF">
        <w:trPr>
          <w:trHeight w:val="340"/>
        </w:trPr>
        <w:tc>
          <w:tcPr>
            <w:tcW w:w="3969" w:type="dxa"/>
            <w:vAlign w:val="center"/>
          </w:tcPr>
          <w:p w:rsidR="00295745" w:rsidRPr="006F15FC" w:rsidRDefault="00295745" w:rsidP="00827ADF">
            <w:pPr>
              <w:pStyle w:val="Style1"/>
              <w:numPr>
                <w:ilvl w:val="0"/>
                <w:numId w:val="0"/>
              </w:numPr>
              <w:spacing w:before="0" w:after="0"/>
              <w:rPr>
                <w:rStyle w:val="Emphasis"/>
                <w:b w:val="0"/>
                <w:i w:val="0"/>
                <w:sz w:val="20"/>
                <w:szCs w:val="20"/>
              </w:rPr>
            </w:pPr>
            <w:r w:rsidRPr="006F15FC">
              <w:rPr>
                <w:rStyle w:val="Emphasis"/>
                <w:b w:val="0"/>
                <w:i w:val="0"/>
                <w:sz w:val="20"/>
                <w:szCs w:val="20"/>
              </w:rPr>
              <w:t>Less than 90</w:t>
            </w:r>
          </w:p>
        </w:tc>
        <w:tc>
          <w:tcPr>
            <w:tcW w:w="3118" w:type="dxa"/>
            <w:vAlign w:val="center"/>
          </w:tcPr>
          <w:p w:rsidR="00295745" w:rsidRPr="006F15FC" w:rsidRDefault="00295745" w:rsidP="00827ADF">
            <w:pPr>
              <w:pStyle w:val="Style1"/>
              <w:numPr>
                <w:ilvl w:val="0"/>
                <w:numId w:val="0"/>
              </w:numPr>
              <w:spacing w:before="0" w:after="0"/>
              <w:jc w:val="center"/>
              <w:rPr>
                <w:rStyle w:val="Emphasis"/>
                <w:b w:val="0"/>
                <w:i w:val="0"/>
                <w:sz w:val="20"/>
                <w:szCs w:val="20"/>
              </w:rPr>
            </w:pPr>
            <w:r w:rsidRPr="006F15FC">
              <w:rPr>
                <w:rStyle w:val="Emphasis"/>
                <w:b w:val="0"/>
                <w:i w:val="0"/>
                <w:sz w:val="20"/>
                <w:szCs w:val="20"/>
              </w:rPr>
              <w:t>1</w:t>
            </w:r>
          </w:p>
        </w:tc>
      </w:tr>
      <w:tr w:rsidR="00295745" w:rsidTr="00827ADF">
        <w:trPr>
          <w:trHeight w:val="340"/>
        </w:trPr>
        <w:tc>
          <w:tcPr>
            <w:tcW w:w="3969" w:type="dxa"/>
            <w:vAlign w:val="center"/>
          </w:tcPr>
          <w:p w:rsidR="00295745" w:rsidRPr="006F15FC" w:rsidRDefault="00295745" w:rsidP="00827ADF">
            <w:pPr>
              <w:pStyle w:val="Style1"/>
              <w:numPr>
                <w:ilvl w:val="0"/>
                <w:numId w:val="0"/>
              </w:numPr>
              <w:spacing w:before="0" w:after="0"/>
              <w:rPr>
                <w:rStyle w:val="Emphasis"/>
                <w:b w:val="0"/>
                <w:i w:val="0"/>
                <w:sz w:val="20"/>
                <w:szCs w:val="20"/>
              </w:rPr>
            </w:pPr>
            <w:r w:rsidRPr="006F15FC">
              <w:rPr>
                <w:rStyle w:val="Emphasis"/>
                <w:b w:val="0"/>
                <w:i w:val="0"/>
                <w:sz w:val="20"/>
                <w:szCs w:val="20"/>
              </w:rPr>
              <w:t>90 to less than 95</w:t>
            </w:r>
          </w:p>
        </w:tc>
        <w:tc>
          <w:tcPr>
            <w:tcW w:w="3118" w:type="dxa"/>
            <w:vAlign w:val="center"/>
          </w:tcPr>
          <w:p w:rsidR="00295745" w:rsidRPr="006F15FC" w:rsidRDefault="00295745" w:rsidP="00827ADF">
            <w:pPr>
              <w:pStyle w:val="Style1"/>
              <w:numPr>
                <w:ilvl w:val="0"/>
                <w:numId w:val="0"/>
              </w:numPr>
              <w:spacing w:before="0" w:after="0"/>
              <w:jc w:val="center"/>
              <w:rPr>
                <w:rStyle w:val="Emphasis"/>
                <w:b w:val="0"/>
                <w:i w:val="0"/>
                <w:sz w:val="20"/>
                <w:szCs w:val="20"/>
              </w:rPr>
            </w:pPr>
            <w:r w:rsidRPr="006F15FC">
              <w:rPr>
                <w:rStyle w:val="Emphasis"/>
                <w:b w:val="0"/>
                <w:i w:val="0"/>
                <w:sz w:val="20"/>
                <w:szCs w:val="20"/>
              </w:rPr>
              <w:t>2</w:t>
            </w:r>
          </w:p>
        </w:tc>
      </w:tr>
      <w:tr w:rsidR="00295745" w:rsidTr="00827ADF">
        <w:trPr>
          <w:trHeight w:val="340"/>
        </w:trPr>
        <w:tc>
          <w:tcPr>
            <w:tcW w:w="3969" w:type="dxa"/>
            <w:vAlign w:val="center"/>
          </w:tcPr>
          <w:p w:rsidR="00295745" w:rsidRPr="006F15FC" w:rsidRDefault="00295745" w:rsidP="00827ADF">
            <w:pPr>
              <w:pStyle w:val="Style1"/>
              <w:numPr>
                <w:ilvl w:val="0"/>
                <w:numId w:val="0"/>
              </w:numPr>
              <w:spacing w:before="0" w:after="0"/>
              <w:rPr>
                <w:rStyle w:val="Emphasis"/>
                <w:b w:val="0"/>
                <w:i w:val="0"/>
                <w:sz w:val="20"/>
                <w:szCs w:val="20"/>
              </w:rPr>
            </w:pPr>
            <w:r w:rsidRPr="006F15FC">
              <w:rPr>
                <w:rStyle w:val="Emphasis"/>
                <w:b w:val="0"/>
                <w:i w:val="0"/>
                <w:sz w:val="20"/>
                <w:szCs w:val="20"/>
              </w:rPr>
              <w:t>95 to less than 100</w:t>
            </w:r>
          </w:p>
        </w:tc>
        <w:tc>
          <w:tcPr>
            <w:tcW w:w="3118" w:type="dxa"/>
            <w:vAlign w:val="center"/>
          </w:tcPr>
          <w:p w:rsidR="00295745" w:rsidRPr="006F15FC" w:rsidRDefault="00295745" w:rsidP="00827ADF">
            <w:pPr>
              <w:pStyle w:val="Style1"/>
              <w:numPr>
                <w:ilvl w:val="0"/>
                <w:numId w:val="0"/>
              </w:numPr>
              <w:spacing w:before="0" w:after="0"/>
              <w:jc w:val="center"/>
              <w:rPr>
                <w:rStyle w:val="Emphasis"/>
                <w:b w:val="0"/>
                <w:i w:val="0"/>
                <w:sz w:val="20"/>
                <w:szCs w:val="20"/>
              </w:rPr>
            </w:pPr>
            <w:r w:rsidRPr="006F15FC">
              <w:rPr>
                <w:rStyle w:val="Emphasis"/>
                <w:b w:val="0"/>
                <w:i w:val="0"/>
                <w:sz w:val="20"/>
                <w:szCs w:val="20"/>
              </w:rPr>
              <w:t>3</w:t>
            </w:r>
          </w:p>
        </w:tc>
      </w:tr>
      <w:tr w:rsidR="00295745" w:rsidTr="00827ADF">
        <w:trPr>
          <w:trHeight w:val="340"/>
        </w:trPr>
        <w:tc>
          <w:tcPr>
            <w:tcW w:w="3969" w:type="dxa"/>
            <w:vAlign w:val="center"/>
          </w:tcPr>
          <w:p w:rsidR="00295745" w:rsidRPr="006F15FC" w:rsidRDefault="00295745" w:rsidP="00827ADF">
            <w:pPr>
              <w:pStyle w:val="Style1"/>
              <w:numPr>
                <w:ilvl w:val="0"/>
                <w:numId w:val="0"/>
              </w:numPr>
              <w:spacing w:before="0" w:after="0"/>
              <w:rPr>
                <w:rStyle w:val="Emphasis"/>
                <w:b w:val="0"/>
                <w:i w:val="0"/>
                <w:sz w:val="20"/>
                <w:szCs w:val="20"/>
              </w:rPr>
            </w:pPr>
            <w:r w:rsidRPr="006F15FC">
              <w:rPr>
                <w:rStyle w:val="Emphasis"/>
                <w:b w:val="0"/>
                <w:i w:val="0"/>
                <w:sz w:val="20"/>
                <w:szCs w:val="20"/>
              </w:rPr>
              <w:t>100 to less than 105</w:t>
            </w:r>
          </w:p>
        </w:tc>
        <w:tc>
          <w:tcPr>
            <w:tcW w:w="3118" w:type="dxa"/>
            <w:vAlign w:val="center"/>
          </w:tcPr>
          <w:p w:rsidR="00295745" w:rsidRPr="006F15FC" w:rsidRDefault="00295745" w:rsidP="00827ADF">
            <w:pPr>
              <w:pStyle w:val="Style1"/>
              <w:numPr>
                <w:ilvl w:val="0"/>
                <w:numId w:val="0"/>
              </w:numPr>
              <w:spacing w:before="0" w:after="0"/>
              <w:jc w:val="center"/>
              <w:rPr>
                <w:rStyle w:val="Emphasis"/>
                <w:b w:val="0"/>
                <w:i w:val="0"/>
                <w:sz w:val="20"/>
                <w:szCs w:val="20"/>
              </w:rPr>
            </w:pPr>
            <w:r w:rsidRPr="006F15FC">
              <w:rPr>
                <w:rStyle w:val="Emphasis"/>
                <w:b w:val="0"/>
                <w:i w:val="0"/>
                <w:sz w:val="20"/>
                <w:szCs w:val="20"/>
              </w:rPr>
              <w:t>4</w:t>
            </w:r>
          </w:p>
        </w:tc>
      </w:tr>
      <w:tr w:rsidR="00295745" w:rsidTr="00827ADF">
        <w:trPr>
          <w:trHeight w:val="340"/>
        </w:trPr>
        <w:tc>
          <w:tcPr>
            <w:tcW w:w="3969" w:type="dxa"/>
            <w:vAlign w:val="center"/>
          </w:tcPr>
          <w:p w:rsidR="00295745" w:rsidRPr="006F15FC" w:rsidRDefault="00295745" w:rsidP="00827ADF">
            <w:pPr>
              <w:pStyle w:val="Style1"/>
              <w:numPr>
                <w:ilvl w:val="0"/>
                <w:numId w:val="0"/>
              </w:numPr>
              <w:spacing w:before="0" w:after="0"/>
              <w:rPr>
                <w:rStyle w:val="Emphasis"/>
                <w:b w:val="0"/>
                <w:i w:val="0"/>
                <w:sz w:val="20"/>
                <w:szCs w:val="20"/>
              </w:rPr>
            </w:pPr>
            <w:r w:rsidRPr="006F15FC">
              <w:rPr>
                <w:rStyle w:val="Emphasis"/>
                <w:b w:val="0"/>
                <w:i w:val="0"/>
                <w:sz w:val="20"/>
                <w:szCs w:val="20"/>
              </w:rPr>
              <w:t>105 to less than 110</w:t>
            </w:r>
          </w:p>
        </w:tc>
        <w:tc>
          <w:tcPr>
            <w:tcW w:w="3118" w:type="dxa"/>
            <w:vAlign w:val="center"/>
          </w:tcPr>
          <w:p w:rsidR="00295745" w:rsidRPr="006F15FC" w:rsidRDefault="00295745" w:rsidP="00827ADF">
            <w:pPr>
              <w:pStyle w:val="Style1"/>
              <w:numPr>
                <w:ilvl w:val="0"/>
                <w:numId w:val="0"/>
              </w:numPr>
              <w:spacing w:before="0" w:after="0"/>
              <w:jc w:val="center"/>
              <w:rPr>
                <w:rStyle w:val="Emphasis"/>
                <w:b w:val="0"/>
                <w:i w:val="0"/>
                <w:sz w:val="20"/>
                <w:szCs w:val="20"/>
              </w:rPr>
            </w:pPr>
            <w:r w:rsidRPr="006F15FC">
              <w:rPr>
                <w:rStyle w:val="Emphasis"/>
                <w:b w:val="0"/>
                <w:i w:val="0"/>
                <w:sz w:val="20"/>
                <w:szCs w:val="20"/>
              </w:rPr>
              <w:t>5</w:t>
            </w:r>
          </w:p>
        </w:tc>
      </w:tr>
    </w:tbl>
    <w:p w:rsidR="001D77F4" w:rsidRDefault="00295745" w:rsidP="00827ADF">
      <w:pPr>
        <w:ind w:left="1928"/>
      </w:pPr>
      <w:r w:rsidRPr="00295745">
        <w:t xml:space="preserve">Individual fit of personal hearing protectors is critical for optimum protection. Several devices are available to assist with this. </w:t>
      </w:r>
    </w:p>
    <w:p w:rsidR="00295745" w:rsidRPr="00295745" w:rsidRDefault="00295745" w:rsidP="00827ADF">
      <w:pPr>
        <w:ind w:left="1928"/>
      </w:pPr>
      <w:r w:rsidRPr="00295745">
        <w:t xml:space="preserve">Wearing work equipment—such as hard hats, dust masks and eye protection—may affect the performance of the protector. </w:t>
      </w:r>
      <w:r w:rsidR="00AD681A">
        <w:t xml:space="preserve"> </w:t>
      </w:r>
      <w:r w:rsidRPr="00295745">
        <w:t xml:space="preserve">The fit of hearing protectors should be checked while the user is wearing regular work equipment. </w:t>
      </w:r>
      <w:r w:rsidR="00C675C6">
        <w:t xml:space="preserve"> </w:t>
      </w:r>
      <w:r w:rsidRPr="00295745">
        <w:t>Workers wearing spectacles should be fitted with hearing protectors while wearing the spectacles.</w:t>
      </w:r>
    </w:p>
    <w:p w:rsidR="00295745" w:rsidRPr="00295745" w:rsidRDefault="00295745" w:rsidP="00827ADF">
      <w:pPr>
        <w:ind w:left="1928"/>
      </w:pPr>
      <w:r w:rsidRPr="00827ADF">
        <w:t>Note:</w:t>
      </w:r>
      <w:r w:rsidRPr="00295745">
        <w:t xml:space="preserve"> Providing ear plugs or muffs that have an attenuation reduction factor providing 5 to 15</w:t>
      </w:r>
      <w:r w:rsidR="00C675C6">
        <w:t xml:space="preserve"> </w:t>
      </w:r>
      <w:proofErr w:type="gramStart"/>
      <w:r w:rsidRPr="00295745">
        <w:t>dB(</w:t>
      </w:r>
      <w:proofErr w:type="gramEnd"/>
      <w:r w:rsidRPr="00295745">
        <w:t>A) for the user may compromise users’ functionality (this can cause difficulties hearing instructions and other sounds needed to work safely e.g. hearing alarm signals).</w:t>
      </w:r>
    </w:p>
    <w:p w:rsidR="00295745" w:rsidRPr="00295745" w:rsidRDefault="00295745" w:rsidP="00295745">
      <w:pPr>
        <w:pStyle w:val="Heading3"/>
      </w:pPr>
      <w:bookmarkStart w:id="12" w:name="_Toc50965998"/>
      <w:r w:rsidRPr="00295745">
        <w:t>Vibration</w:t>
      </w:r>
      <w:bookmarkEnd w:id="12"/>
    </w:p>
    <w:p w:rsidR="00295745" w:rsidRPr="00295745" w:rsidRDefault="00295745" w:rsidP="00295745">
      <w:pPr>
        <w:ind w:left="1928"/>
      </w:pPr>
      <w:r w:rsidRPr="00295745">
        <w:t>Studies have indicated that there is a link between exposure to hand-arm vibration and hearing loss</w:t>
      </w:r>
      <w:r w:rsidR="00C675C6">
        <w:t xml:space="preserve">, </w:t>
      </w:r>
      <w:r w:rsidR="00F9412F">
        <w:t xml:space="preserve">refer to </w:t>
      </w:r>
      <w:hyperlink r:id="rId14" w:history="1">
        <w:r w:rsidR="00E77CA9" w:rsidRPr="00E77CA9">
          <w:rPr>
            <w:rStyle w:val="Hyperlink"/>
            <w:b/>
          </w:rPr>
          <w:t>Plant Management Procedure (15)</w:t>
        </w:r>
      </w:hyperlink>
      <w:r w:rsidRPr="00295745">
        <w:t xml:space="preserve">. </w:t>
      </w:r>
      <w:r w:rsidR="00C675C6">
        <w:t xml:space="preserve"> </w:t>
      </w:r>
      <w:r w:rsidRPr="00295745">
        <w:t>Workers who use equipment such as chainsaws that subject the worker to both hand-arm vibrations and to noise may be more likely to suffer from hearing loss.  Tools that may expose workers to both noise and hand-arm vibration include:</w:t>
      </w:r>
    </w:p>
    <w:p w:rsidR="00295745" w:rsidRPr="00295745" w:rsidRDefault="00295745" w:rsidP="00295745">
      <w:pPr>
        <w:pStyle w:val="ListParagraph"/>
        <w:numPr>
          <w:ilvl w:val="0"/>
          <w:numId w:val="27"/>
        </w:numPr>
      </w:pPr>
      <w:r w:rsidRPr="00295745">
        <w:t>pneumatic and electrical rotary tools such as concrete breakers, grinders, sanders  and drills</w:t>
      </w:r>
      <w:r w:rsidR="00031ECC">
        <w:t>;</w:t>
      </w:r>
    </w:p>
    <w:p w:rsidR="00295745" w:rsidRPr="00295745" w:rsidRDefault="00295745" w:rsidP="00295745">
      <w:pPr>
        <w:pStyle w:val="ListParagraph"/>
        <w:numPr>
          <w:ilvl w:val="0"/>
          <w:numId w:val="27"/>
        </w:numPr>
      </w:pPr>
      <w:r w:rsidRPr="00295745">
        <w:t>percussive tools such as chippers and riveters</w:t>
      </w:r>
      <w:r w:rsidR="00031ECC">
        <w:t>;</w:t>
      </w:r>
    </w:p>
    <w:p w:rsidR="00295745" w:rsidRDefault="00295745" w:rsidP="00295745">
      <w:pPr>
        <w:pStyle w:val="ListParagraph"/>
        <w:numPr>
          <w:ilvl w:val="0"/>
          <w:numId w:val="27"/>
        </w:numPr>
      </w:pPr>
      <w:proofErr w:type="gramStart"/>
      <w:r w:rsidRPr="00295745">
        <w:t>petrol-powered</w:t>
      </w:r>
      <w:proofErr w:type="gramEnd"/>
      <w:r w:rsidRPr="00295745">
        <w:t xml:space="preserve"> tools such as lawn-mowers, brush-cutters and chainsaws. </w:t>
      </w:r>
    </w:p>
    <w:p w:rsidR="001D77F4" w:rsidRDefault="001D77F4" w:rsidP="001D77F4"/>
    <w:p w:rsidR="00C675C6" w:rsidRDefault="00C675C6" w:rsidP="001D77F4"/>
    <w:p w:rsidR="00295745" w:rsidRPr="00295745" w:rsidRDefault="00C675C6" w:rsidP="00295745">
      <w:pPr>
        <w:pStyle w:val="Heading3"/>
      </w:pPr>
      <w:bookmarkStart w:id="13" w:name="_Toc50965999"/>
      <w:r>
        <w:lastRenderedPageBreak/>
        <w:t xml:space="preserve">Reviewing </w:t>
      </w:r>
      <w:r w:rsidR="00295745" w:rsidRPr="00295745">
        <w:t>controls</w:t>
      </w:r>
      <w:bookmarkEnd w:id="13"/>
    </w:p>
    <w:p w:rsidR="00C675C6" w:rsidRDefault="00C675C6" w:rsidP="00C675C6">
      <w:pPr>
        <w:ind w:left="1928"/>
      </w:pPr>
      <w:r w:rsidRPr="00295745">
        <w:t>Review noise controls regularly for effectiveness and when:</w:t>
      </w:r>
    </w:p>
    <w:p w:rsidR="00295745" w:rsidRPr="00295745" w:rsidRDefault="00295745" w:rsidP="00295745">
      <w:pPr>
        <w:pStyle w:val="ListParagraph"/>
        <w:numPr>
          <w:ilvl w:val="0"/>
          <w:numId w:val="28"/>
        </w:numPr>
      </w:pPr>
      <w:r w:rsidRPr="00295745">
        <w:t xml:space="preserve">there are changes in the conditions of the workplace that could lead to noise levels exceeding the exposure standard; </w:t>
      </w:r>
    </w:p>
    <w:p w:rsidR="00295745" w:rsidRPr="00295745" w:rsidRDefault="00295745" w:rsidP="00295745">
      <w:pPr>
        <w:pStyle w:val="ListParagraph"/>
        <w:numPr>
          <w:ilvl w:val="0"/>
          <w:numId w:val="28"/>
        </w:numPr>
      </w:pPr>
      <w:r w:rsidRPr="00295745">
        <w:t>noise controls are deemed ineffective;</w:t>
      </w:r>
    </w:p>
    <w:p w:rsidR="00295745" w:rsidRPr="00295745" w:rsidRDefault="00295745" w:rsidP="00295745">
      <w:pPr>
        <w:pStyle w:val="ListParagraph"/>
        <w:numPr>
          <w:ilvl w:val="0"/>
          <w:numId w:val="28"/>
        </w:numPr>
      </w:pPr>
      <w:r w:rsidRPr="00295745">
        <w:t>a new noise hazard is identified;</w:t>
      </w:r>
    </w:p>
    <w:p w:rsidR="00295745" w:rsidRPr="00295745" w:rsidRDefault="00295745" w:rsidP="00295745">
      <w:pPr>
        <w:pStyle w:val="ListParagraph"/>
        <w:numPr>
          <w:ilvl w:val="0"/>
          <w:numId w:val="28"/>
        </w:numPr>
      </w:pPr>
      <w:r w:rsidRPr="00295745">
        <w:t>concerns are raised  by workers or their representative about the level of noise associated with a piece of plant or equipment and</w:t>
      </w:r>
      <w:r w:rsidR="00031ECC">
        <w:t xml:space="preserve"> </w:t>
      </w:r>
      <w:r w:rsidRPr="00295745">
        <w:t>/</w:t>
      </w:r>
      <w:r w:rsidR="00031ECC">
        <w:t xml:space="preserve"> </w:t>
      </w:r>
      <w:r w:rsidRPr="00295745">
        <w:t>or other noise source;</w:t>
      </w:r>
    </w:p>
    <w:p w:rsidR="00295745" w:rsidRPr="00295745" w:rsidRDefault="00295745" w:rsidP="00295745">
      <w:pPr>
        <w:pStyle w:val="ListParagraph"/>
        <w:numPr>
          <w:ilvl w:val="0"/>
          <w:numId w:val="28"/>
        </w:numPr>
      </w:pPr>
      <w:proofErr w:type="gramStart"/>
      <w:r w:rsidRPr="00295745">
        <w:t>there</w:t>
      </w:r>
      <w:proofErr w:type="gramEnd"/>
      <w:r w:rsidRPr="00295745">
        <w:t xml:space="preserve"> are changes to legislation.</w:t>
      </w:r>
    </w:p>
    <w:p w:rsidR="00295745" w:rsidRDefault="00295745" w:rsidP="00295745">
      <w:pPr>
        <w:pStyle w:val="Heading3"/>
      </w:pPr>
      <w:bookmarkStart w:id="14" w:name="_Toc50966000"/>
      <w:r w:rsidRPr="00295745">
        <w:t>Audiomet</w:t>
      </w:r>
      <w:r w:rsidR="00C675C6">
        <w:t>ric t</w:t>
      </w:r>
      <w:r w:rsidR="00F9412F">
        <w:t>esting (</w:t>
      </w:r>
      <w:r w:rsidR="00C675C6">
        <w:t>h</w:t>
      </w:r>
      <w:r w:rsidR="00F9412F">
        <w:t xml:space="preserve">earing </w:t>
      </w:r>
      <w:r w:rsidR="00C675C6">
        <w:t>t</w:t>
      </w:r>
      <w:r w:rsidR="00F9412F">
        <w:t>ests)</w:t>
      </w:r>
      <w:bookmarkEnd w:id="14"/>
      <w:r w:rsidRPr="00295745">
        <w:t xml:space="preserve"> </w:t>
      </w:r>
    </w:p>
    <w:p w:rsidR="00F9412F" w:rsidRPr="00F9412F" w:rsidRDefault="00F9412F" w:rsidP="00F9412F">
      <w:pPr>
        <w:ind w:left="1928"/>
      </w:pPr>
      <w:r>
        <w:t xml:space="preserve">Hearing </w:t>
      </w:r>
      <w:r w:rsidR="00C675C6">
        <w:t>t</w:t>
      </w:r>
      <w:r>
        <w:t>ests must:</w:t>
      </w:r>
    </w:p>
    <w:p w:rsidR="00295745" w:rsidRPr="00295745" w:rsidRDefault="00295745" w:rsidP="00295745">
      <w:pPr>
        <w:pStyle w:val="ListParagraph"/>
        <w:numPr>
          <w:ilvl w:val="0"/>
          <w:numId w:val="29"/>
        </w:numPr>
      </w:pPr>
      <w:r w:rsidRPr="00295745">
        <w:t>be conducted for all workers who are frequently required to use personal hearing protectors to protect the worker from hearing loss associated with noise that exceeds the exposure standard;</w:t>
      </w:r>
    </w:p>
    <w:p w:rsidR="00295745" w:rsidRPr="00295745" w:rsidRDefault="00295745" w:rsidP="00295745">
      <w:pPr>
        <w:pStyle w:val="ListParagraph"/>
        <w:numPr>
          <w:ilvl w:val="0"/>
          <w:numId w:val="29"/>
        </w:numPr>
      </w:pPr>
      <w:r w:rsidRPr="00295745">
        <w:t>be conducted for these workers within the first three (3) months of employment and in any event, at least two (2) yearly and a copy kept in the workers personnel records;</w:t>
      </w:r>
    </w:p>
    <w:p w:rsidR="00295745" w:rsidRPr="00F9412F" w:rsidRDefault="00F9412F" w:rsidP="00295745">
      <w:pPr>
        <w:pStyle w:val="ListParagraph"/>
        <w:numPr>
          <w:ilvl w:val="0"/>
          <w:numId w:val="29"/>
        </w:numPr>
        <w:rPr>
          <w:i/>
        </w:rPr>
      </w:pPr>
      <w:proofErr w:type="gramStart"/>
      <w:r>
        <w:t>be</w:t>
      </w:r>
      <w:proofErr w:type="gramEnd"/>
      <w:r>
        <w:t xml:space="preserve"> </w:t>
      </w:r>
      <w:r w:rsidR="00295745" w:rsidRPr="00295745">
        <w:t>performed by a competent person in acc</w:t>
      </w:r>
      <w:r w:rsidR="001D77F4">
        <w:t xml:space="preserve">ordance with AS/NZS 1269.4 </w:t>
      </w:r>
      <w:r w:rsidR="00295745" w:rsidRPr="00295745">
        <w:t xml:space="preserve">– </w:t>
      </w:r>
      <w:r w:rsidR="00295745" w:rsidRPr="00F9412F">
        <w:rPr>
          <w:i/>
        </w:rPr>
        <w:t>Occupational noise m</w:t>
      </w:r>
      <w:r>
        <w:rPr>
          <w:i/>
        </w:rPr>
        <w:t>anagement – Auditory assessment.</w:t>
      </w:r>
    </w:p>
    <w:p w:rsidR="00295745" w:rsidRPr="00295745" w:rsidRDefault="00F9412F" w:rsidP="00F9412F">
      <w:pPr>
        <w:ind w:left="1928"/>
      </w:pPr>
      <w:r>
        <w:t xml:space="preserve">Once completed </w:t>
      </w:r>
      <w:r w:rsidR="00295745" w:rsidRPr="00295745">
        <w:t>ensure worker receives results from their individual assessment and an explanation o</w:t>
      </w:r>
      <w:r>
        <w:t>f the meaning and implications.  D</w:t>
      </w:r>
      <w:r w:rsidR="00295745" w:rsidRPr="00295745">
        <w:t>e-identified individual results and group data should be assessed to determine effective controls (e.g. WHS Committee</w:t>
      </w:r>
      <w:r w:rsidR="00031ECC">
        <w:t xml:space="preserve"> meeting</w:t>
      </w:r>
      <w:r w:rsidR="00295745" w:rsidRPr="00295745">
        <w:t>).</w:t>
      </w:r>
    </w:p>
    <w:p w:rsidR="00041976" w:rsidRPr="005661DC" w:rsidRDefault="00041976" w:rsidP="00593095">
      <w:pPr>
        <w:pStyle w:val="Heading2"/>
        <w:rPr>
          <w:rStyle w:val="Emphasis"/>
          <w:i w:val="0"/>
          <w:iCs w:val="0"/>
        </w:rPr>
      </w:pPr>
      <w:bookmarkStart w:id="15" w:name="_Toc50966001"/>
      <w:r w:rsidRPr="005661DC">
        <w:rPr>
          <w:rStyle w:val="Emphasis"/>
          <w:i w:val="0"/>
          <w:iCs w:val="0"/>
        </w:rPr>
        <w:t>Records</w:t>
      </w:r>
      <w:bookmarkEnd w:id="15"/>
    </w:p>
    <w:p w:rsidR="00041976" w:rsidRDefault="00031ECC" w:rsidP="00130F1B">
      <w:pPr>
        <w:pStyle w:val="Style1"/>
        <w:numPr>
          <w:ilvl w:val="0"/>
          <w:numId w:val="0"/>
        </w:numPr>
        <w:ind w:left="1080"/>
        <w:contextualSpacing w:val="0"/>
        <w:rPr>
          <w:rStyle w:val="Emphasis"/>
          <w:b w:val="0"/>
          <w:i w:val="0"/>
        </w:rPr>
      </w:pPr>
      <w:r>
        <w:rPr>
          <w:rStyle w:val="Emphasis"/>
          <w:b w:val="0"/>
          <w:i w:val="0"/>
        </w:rPr>
        <w:t>Documents used to manage Noise</w:t>
      </w:r>
      <w:r w:rsidR="00041976"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15" w:history="1">
        <w:r w:rsidR="006027A8" w:rsidRPr="00E77CA9">
          <w:rPr>
            <w:rStyle w:val="Hyperlink"/>
          </w:rPr>
          <w:t xml:space="preserve">Document Control </w:t>
        </w:r>
        <w:r w:rsidR="00695A44" w:rsidRPr="00E77CA9">
          <w:rPr>
            <w:rStyle w:val="Hyperlink"/>
          </w:rPr>
          <w:t xml:space="preserve">Procedure </w:t>
        </w:r>
        <w:r w:rsidR="006027A8" w:rsidRPr="00E77CA9">
          <w:rPr>
            <w:rStyle w:val="Hyperlink"/>
          </w:rPr>
          <w:t>(24)</w:t>
        </w:r>
      </w:hyperlink>
      <w:r w:rsidR="006027A8" w:rsidRPr="005661DC">
        <w:rPr>
          <w:rStyle w:val="Emphasis"/>
          <w:b w:val="0"/>
          <w:i w:val="0"/>
        </w:rPr>
        <w:t>.</w:t>
      </w:r>
    </w:p>
    <w:p w:rsidR="00041976" w:rsidRPr="005661DC" w:rsidRDefault="00041976" w:rsidP="00593095">
      <w:pPr>
        <w:pStyle w:val="Heading2"/>
        <w:rPr>
          <w:rStyle w:val="Emphasis"/>
          <w:i w:val="0"/>
          <w:iCs w:val="0"/>
        </w:rPr>
      </w:pPr>
      <w:bookmarkStart w:id="16" w:name="_Toc50966002"/>
      <w:r w:rsidRPr="005661DC">
        <w:rPr>
          <w:rStyle w:val="Emphasis"/>
          <w:i w:val="0"/>
          <w:iCs w:val="0"/>
        </w:rPr>
        <w:t>Review</w:t>
      </w:r>
      <w:bookmarkEnd w:id="16"/>
    </w:p>
    <w:p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16" w:history="1">
        <w:r w:rsidRPr="00E77CA9">
          <w:rPr>
            <w:rStyle w:val="Hyperlink"/>
          </w:rPr>
          <w:t>Document Control</w:t>
        </w:r>
        <w:r w:rsidR="00695A44" w:rsidRPr="00E77CA9">
          <w:rPr>
            <w:rStyle w:val="Hyperlink"/>
          </w:rPr>
          <w:t xml:space="preserve"> Procedure</w:t>
        </w:r>
        <w:r w:rsidRPr="00E77CA9">
          <w:rPr>
            <w:rStyle w:val="Hyperlink"/>
          </w:rPr>
          <w:t xml:space="preserve"> (24)</w:t>
        </w:r>
      </w:hyperlink>
      <w:r w:rsidRPr="005661DC">
        <w:rPr>
          <w:rStyle w:val="Emphasis"/>
          <w:b w:val="0"/>
          <w:i w:val="0"/>
        </w:rPr>
        <w:t>.</w:t>
      </w:r>
    </w:p>
    <w:p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rsidR="0048411B" w:rsidRPr="005661DC" w:rsidRDefault="0048411B" w:rsidP="004B269B">
      <w:pPr>
        <w:pStyle w:val="Style1"/>
        <w:numPr>
          <w:ilvl w:val="0"/>
          <w:numId w:val="20"/>
        </w:numPr>
        <w:spacing w:line="240" w:lineRule="auto"/>
        <w:ind w:left="1434" w:hanging="357"/>
        <w:contextualSpacing w:val="0"/>
        <w:rPr>
          <w:rStyle w:val="Emphasis"/>
          <w:b w:val="0"/>
          <w:i w:val="0"/>
        </w:rPr>
      </w:pPr>
      <w:r w:rsidRPr="005661DC">
        <w:rPr>
          <w:rStyle w:val="Emphasis"/>
          <w:b w:val="0"/>
          <w:i w:val="0"/>
        </w:rPr>
        <w:t>audit activity;</w:t>
      </w:r>
    </w:p>
    <w:p w:rsidR="0048411B" w:rsidRPr="005661DC" w:rsidRDefault="0048411B" w:rsidP="004B269B">
      <w:pPr>
        <w:pStyle w:val="Style1"/>
        <w:numPr>
          <w:ilvl w:val="0"/>
          <w:numId w:val="20"/>
        </w:numPr>
        <w:spacing w:line="240" w:lineRule="auto"/>
        <w:ind w:left="1434" w:hanging="357"/>
        <w:contextualSpacing w:val="0"/>
        <w:rPr>
          <w:rStyle w:val="Emphasis"/>
          <w:b w:val="0"/>
          <w:i w:val="0"/>
        </w:rPr>
      </w:pPr>
      <w:r w:rsidRPr="005661DC">
        <w:rPr>
          <w:rStyle w:val="Emphasis"/>
          <w:b w:val="0"/>
          <w:i w:val="0"/>
        </w:rPr>
        <w:t>investigations;</w:t>
      </w:r>
    </w:p>
    <w:p w:rsidR="0048411B" w:rsidRDefault="0048411B" w:rsidP="004B269B">
      <w:pPr>
        <w:pStyle w:val="Style1"/>
        <w:numPr>
          <w:ilvl w:val="0"/>
          <w:numId w:val="20"/>
        </w:numPr>
        <w:spacing w:line="240" w:lineRule="auto"/>
        <w:ind w:left="1434" w:hanging="357"/>
        <w:contextualSpacing w:val="0"/>
        <w:rPr>
          <w:rStyle w:val="Emphasis"/>
          <w:b w:val="0"/>
          <w:i w:val="0"/>
        </w:rPr>
      </w:pPr>
      <w:proofErr w:type="gramStart"/>
      <w:r w:rsidRPr="005661DC">
        <w:rPr>
          <w:rStyle w:val="Emphasis"/>
          <w:b w:val="0"/>
          <w:i w:val="0"/>
        </w:rPr>
        <w:t>performance</w:t>
      </w:r>
      <w:proofErr w:type="gramEnd"/>
      <w:r w:rsidRPr="005661DC">
        <w:rPr>
          <w:rStyle w:val="Emphasis"/>
          <w:b w:val="0"/>
          <w:i w:val="0"/>
        </w:rPr>
        <w:t xml:space="preserve"> reports.</w:t>
      </w:r>
    </w:p>
    <w:p w:rsidR="00041976" w:rsidRPr="005661DC" w:rsidRDefault="00423EE5" w:rsidP="00593095">
      <w:pPr>
        <w:pStyle w:val="Heading1"/>
        <w:rPr>
          <w:rStyle w:val="Emphasis"/>
          <w:i w:val="0"/>
          <w:iCs w:val="0"/>
        </w:rPr>
      </w:pPr>
      <w:bookmarkStart w:id="17" w:name="_Toc50966003"/>
      <w:r w:rsidRPr="005661DC">
        <w:rPr>
          <w:rStyle w:val="Emphasis"/>
          <w:i w:val="0"/>
          <w:iCs w:val="0"/>
        </w:rPr>
        <w:t>RELATED SYSTEM DOCUMENTS</w:t>
      </w:r>
      <w:bookmarkEnd w:id="17"/>
    </w:p>
    <w:p w:rsidR="00423EE5" w:rsidRPr="005661DC" w:rsidRDefault="00423EE5" w:rsidP="00593095">
      <w:pPr>
        <w:pStyle w:val="Heading2"/>
        <w:rPr>
          <w:rStyle w:val="Emphasis"/>
          <w:i w:val="0"/>
          <w:iCs w:val="0"/>
        </w:rPr>
      </w:pPr>
      <w:bookmarkStart w:id="18" w:name="_Toc50966004"/>
      <w:r w:rsidRPr="005661DC">
        <w:rPr>
          <w:rStyle w:val="Emphasis"/>
          <w:i w:val="0"/>
          <w:iCs w:val="0"/>
        </w:rPr>
        <w:t>Policies &amp; Procedures</w:t>
      </w:r>
      <w:bookmarkEnd w:id="18"/>
    </w:p>
    <w:p w:rsidR="00E77CA9" w:rsidRDefault="00E77CA9" w:rsidP="00E77CA9">
      <w:pPr>
        <w:pStyle w:val="Style1"/>
        <w:numPr>
          <w:ilvl w:val="0"/>
          <w:numId w:val="0"/>
        </w:numPr>
        <w:ind w:left="1077"/>
        <w:contextualSpacing w:val="0"/>
        <w:rPr>
          <w:rStyle w:val="Emphasis"/>
          <w:b w:val="0"/>
          <w:i w:val="0"/>
        </w:rPr>
      </w:pPr>
      <w:r>
        <w:rPr>
          <w:rStyle w:val="Emphasis"/>
          <w:b w:val="0"/>
          <w:i w:val="0"/>
        </w:rPr>
        <w:t>Consultation &amp; Communication Procedure (5)</w:t>
      </w:r>
    </w:p>
    <w:p w:rsidR="00E77CA9" w:rsidRDefault="00E77CA9" w:rsidP="00E77CA9">
      <w:pPr>
        <w:pStyle w:val="Style1"/>
        <w:numPr>
          <w:ilvl w:val="0"/>
          <w:numId w:val="0"/>
        </w:numPr>
        <w:ind w:left="1077"/>
        <w:contextualSpacing w:val="0"/>
        <w:rPr>
          <w:rStyle w:val="Emphasis"/>
          <w:b w:val="0"/>
          <w:i w:val="0"/>
        </w:rPr>
      </w:pPr>
      <w:r>
        <w:rPr>
          <w:rStyle w:val="Emphasis"/>
          <w:b w:val="0"/>
          <w:i w:val="0"/>
        </w:rPr>
        <w:t>Hazard Management Procedure (14)</w:t>
      </w:r>
    </w:p>
    <w:p w:rsidR="00E77CA9" w:rsidRPr="005661DC" w:rsidRDefault="00E77CA9" w:rsidP="00E77CA9">
      <w:pPr>
        <w:pStyle w:val="Style1"/>
        <w:numPr>
          <w:ilvl w:val="0"/>
          <w:numId w:val="0"/>
        </w:numPr>
        <w:ind w:left="1077"/>
        <w:contextualSpacing w:val="0"/>
        <w:rPr>
          <w:rStyle w:val="Emphasis"/>
          <w:b w:val="0"/>
          <w:i w:val="0"/>
        </w:rPr>
      </w:pPr>
      <w:r>
        <w:rPr>
          <w:rStyle w:val="Emphasis"/>
          <w:b w:val="0"/>
          <w:i w:val="0"/>
        </w:rPr>
        <w:lastRenderedPageBreak/>
        <w:t>Personal Protective Equipment Procedure (31)</w:t>
      </w:r>
    </w:p>
    <w:p w:rsidR="00E77CA9" w:rsidRDefault="00E77CA9" w:rsidP="00E77CA9">
      <w:pPr>
        <w:pStyle w:val="Style1"/>
        <w:numPr>
          <w:ilvl w:val="0"/>
          <w:numId w:val="0"/>
        </w:numPr>
        <w:ind w:left="1077"/>
        <w:contextualSpacing w:val="0"/>
        <w:rPr>
          <w:rStyle w:val="Emphasis"/>
          <w:b w:val="0"/>
          <w:i w:val="0"/>
        </w:rPr>
      </w:pPr>
      <w:r>
        <w:rPr>
          <w:rStyle w:val="Emphasis"/>
          <w:b w:val="0"/>
          <w:i w:val="0"/>
        </w:rPr>
        <w:t>Plant Management Procedure (15)</w:t>
      </w:r>
    </w:p>
    <w:p w:rsidR="00031ECC" w:rsidRDefault="00031ECC" w:rsidP="00031ECC">
      <w:pPr>
        <w:pStyle w:val="Style1"/>
        <w:numPr>
          <w:ilvl w:val="0"/>
          <w:numId w:val="0"/>
        </w:numPr>
        <w:ind w:left="1077"/>
        <w:contextualSpacing w:val="0"/>
        <w:rPr>
          <w:rStyle w:val="Emphasis"/>
          <w:b w:val="0"/>
          <w:i w:val="0"/>
        </w:rPr>
      </w:pPr>
      <w:r w:rsidRPr="00C1367B">
        <w:rPr>
          <w:rStyle w:val="Emphasis"/>
          <w:b w:val="0"/>
          <w:i w:val="0"/>
        </w:rPr>
        <w:t>Responsibility, Authorit</w:t>
      </w:r>
      <w:r>
        <w:rPr>
          <w:rStyle w:val="Emphasis"/>
          <w:b w:val="0"/>
          <w:i w:val="0"/>
        </w:rPr>
        <w:t>y &amp; Accountability Procedure (12</w:t>
      </w:r>
      <w:r w:rsidRPr="00C1367B">
        <w:rPr>
          <w:rStyle w:val="Emphasis"/>
          <w:b w:val="0"/>
          <w:i w:val="0"/>
        </w:rPr>
        <w:t>)</w:t>
      </w:r>
    </w:p>
    <w:p w:rsidR="00423EE5" w:rsidRPr="005661DC" w:rsidRDefault="00423EE5" w:rsidP="00593095">
      <w:pPr>
        <w:pStyle w:val="Heading2"/>
        <w:rPr>
          <w:rStyle w:val="Emphasis"/>
          <w:i w:val="0"/>
          <w:iCs w:val="0"/>
        </w:rPr>
      </w:pPr>
      <w:bookmarkStart w:id="19" w:name="_Toc50966005"/>
      <w:r w:rsidRPr="005661DC">
        <w:rPr>
          <w:rStyle w:val="Emphasis"/>
          <w:i w:val="0"/>
          <w:iCs w:val="0"/>
        </w:rPr>
        <w:t>Forms &amp; Tools</w:t>
      </w:r>
      <w:bookmarkEnd w:id="19"/>
    </w:p>
    <w:p w:rsidR="00563C67" w:rsidRDefault="00563C67" w:rsidP="00563C67">
      <w:pPr>
        <w:ind w:left="1077"/>
      </w:pPr>
      <w:r>
        <w:t xml:space="preserve">Noise Hazard </w:t>
      </w:r>
      <w:r w:rsidR="00BC4C89">
        <w:t>Identification Checklist (079F</w:t>
      </w:r>
      <w:r>
        <w:t>)</w:t>
      </w:r>
    </w:p>
    <w:p w:rsidR="00A429F6" w:rsidRDefault="00A429F6" w:rsidP="00563C67">
      <w:pPr>
        <w:ind w:left="1077"/>
      </w:pPr>
      <w:r>
        <w:t xml:space="preserve">Responsibility, Authority &amp; Accountability Matrix – </w:t>
      </w:r>
      <w:proofErr w:type="gramStart"/>
      <w:r w:rsidR="001D77F4">
        <w:t>Managers &amp;</w:t>
      </w:r>
      <w:proofErr w:type="gramEnd"/>
      <w:r>
        <w:t xml:space="preserve"> Supervisors (083F)</w:t>
      </w:r>
    </w:p>
    <w:p w:rsidR="00E77CA9" w:rsidRDefault="00E77CA9" w:rsidP="00E77CA9">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Pr>
          <w:rStyle w:val="Emphasis"/>
          <w:b w:val="0"/>
          <w:i w:val="0"/>
        </w:rPr>
        <w:t xml:space="preserve"> – Officers (008F)</w:t>
      </w:r>
    </w:p>
    <w:p w:rsidR="008826F3" w:rsidRDefault="008826F3" w:rsidP="00130F1B">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sidR="00F9412F">
        <w:rPr>
          <w:rStyle w:val="Emphasis"/>
          <w:b w:val="0"/>
          <w:i w:val="0"/>
        </w:rPr>
        <w:t xml:space="preserve"> – Workers (007F)</w:t>
      </w:r>
    </w:p>
    <w:p w:rsidR="00423EE5" w:rsidRPr="005661DC" w:rsidRDefault="00423EE5" w:rsidP="00593095">
      <w:pPr>
        <w:pStyle w:val="Heading1"/>
        <w:rPr>
          <w:rStyle w:val="Emphasis"/>
          <w:i w:val="0"/>
          <w:iCs w:val="0"/>
        </w:rPr>
      </w:pPr>
      <w:bookmarkStart w:id="20" w:name="_Toc50966006"/>
      <w:r w:rsidRPr="005661DC">
        <w:rPr>
          <w:rStyle w:val="Emphasis"/>
          <w:i w:val="0"/>
          <w:iCs w:val="0"/>
        </w:rPr>
        <w:t>REFERENCES</w:t>
      </w:r>
      <w:bookmarkEnd w:id="20"/>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Legislation and other requirements related to this procedure are defined in Group Legal Register which can be accessed via the Catholic Safety Health SA internet</w:t>
      </w:r>
    </w:p>
    <w:p w:rsidR="00031ECC" w:rsidRDefault="00031ECC" w:rsidP="00130F1B">
      <w:pPr>
        <w:pStyle w:val="Heading2"/>
        <w:rPr>
          <w:rStyle w:val="Emphasis"/>
          <w:i w:val="0"/>
          <w:iCs w:val="0"/>
        </w:rPr>
      </w:pPr>
      <w:bookmarkStart w:id="21" w:name="_Toc50966007"/>
      <w:r>
        <w:rPr>
          <w:rStyle w:val="Emphasis"/>
          <w:i w:val="0"/>
          <w:iCs w:val="0"/>
        </w:rPr>
        <w:t>Internal Resources</w:t>
      </w:r>
      <w:bookmarkEnd w:id="21"/>
    </w:p>
    <w:p w:rsidR="00563C67" w:rsidRPr="00563C67" w:rsidRDefault="00563C67" w:rsidP="00563C67">
      <w:pPr>
        <w:ind w:left="1077"/>
      </w:pPr>
      <w:r>
        <w:t>Nil</w:t>
      </w:r>
    </w:p>
    <w:p w:rsidR="00130F1B" w:rsidRPr="005661DC" w:rsidRDefault="00130F1B" w:rsidP="00130F1B">
      <w:pPr>
        <w:pStyle w:val="Heading2"/>
        <w:rPr>
          <w:rStyle w:val="Emphasis"/>
          <w:i w:val="0"/>
          <w:iCs w:val="0"/>
        </w:rPr>
      </w:pPr>
      <w:bookmarkStart w:id="22" w:name="_Toc50966008"/>
      <w:r w:rsidRPr="005661DC">
        <w:rPr>
          <w:rStyle w:val="Emphasis"/>
          <w:i w:val="0"/>
          <w:iCs w:val="0"/>
        </w:rPr>
        <w:t>External Resources</w:t>
      </w:r>
      <w:bookmarkEnd w:id="22"/>
    </w:p>
    <w:p w:rsidR="007B0C82" w:rsidRPr="007B0C82" w:rsidRDefault="007B0C82" w:rsidP="00130F1B">
      <w:pPr>
        <w:ind w:left="1080"/>
        <w:rPr>
          <w:rFonts w:cs="Arial"/>
        </w:rPr>
      </w:pPr>
      <w:r w:rsidRPr="007B0C82">
        <w:t>AS</w:t>
      </w:r>
      <w:r w:rsidR="00C87E25">
        <w:t xml:space="preserve"> </w:t>
      </w:r>
      <w:r w:rsidRPr="007B0C82">
        <w:t>/</w:t>
      </w:r>
      <w:r w:rsidR="00C87E25">
        <w:t xml:space="preserve"> </w:t>
      </w:r>
      <w:r w:rsidRPr="007B0C82">
        <w:t>NZS 1269.1 Occupational noise management</w:t>
      </w:r>
      <w:r>
        <w:t xml:space="preserve"> – Part 1: Measurement and assessment of noise </w:t>
      </w:r>
      <w:proofErr w:type="spellStart"/>
      <w:r>
        <w:t>immission</w:t>
      </w:r>
      <w:proofErr w:type="spellEnd"/>
      <w:r>
        <w:t xml:space="preserve"> and exposure</w:t>
      </w:r>
    </w:p>
    <w:p w:rsidR="007B0C82" w:rsidRPr="007B0C82" w:rsidRDefault="007B0C82" w:rsidP="00130F1B">
      <w:pPr>
        <w:ind w:left="1080"/>
        <w:rPr>
          <w:rFonts w:cs="Arial"/>
        </w:rPr>
      </w:pPr>
      <w:r w:rsidRPr="007B0C82">
        <w:t>AS</w:t>
      </w:r>
      <w:r w:rsidR="00C87E25">
        <w:t xml:space="preserve"> </w:t>
      </w:r>
      <w:r w:rsidRPr="007B0C82">
        <w:t>/</w:t>
      </w:r>
      <w:r w:rsidR="00C87E25">
        <w:t xml:space="preserve"> </w:t>
      </w:r>
      <w:r w:rsidRPr="007B0C82">
        <w:t xml:space="preserve">NZS 1269.4 – Occupational noise management – </w:t>
      </w:r>
      <w:r>
        <w:t xml:space="preserve">Part 4: </w:t>
      </w:r>
      <w:r w:rsidRPr="007B0C82">
        <w:t>Auditory assessment</w:t>
      </w:r>
    </w:p>
    <w:p w:rsidR="00130F1B" w:rsidRPr="005661DC" w:rsidRDefault="00FB3EAD" w:rsidP="00130F1B">
      <w:pPr>
        <w:ind w:left="1080"/>
        <w:rPr>
          <w:rFonts w:cs="Arial"/>
        </w:rPr>
      </w:pPr>
      <w:r>
        <w:rPr>
          <w:rFonts w:cs="Arial"/>
        </w:rPr>
        <w:t>Managing Noise and Preventing Hearing Loss at Work Code of Practice</w:t>
      </w:r>
    </w:p>
    <w:p w:rsidR="00423EE5" w:rsidRPr="005661DC" w:rsidRDefault="00423EE5" w:rsidP="00593095">
      <w:pPr>
        <w:pStyle w:val="Heading1"/>
        <w:rPr>
          <w:rStyle w:val="Emphasis"/>
          <w:i w:val="0"/>
          <w:iCs w:val="0"/>
        </w:rPr>
      </w:pPr>
      <w:bookmarkStart w:id="23" w:name="_Toc50966009"/>
      <w:r w:rsidRPr="005661DC">
        <w:rPr>
          <w:rStyle w:val="Emphasis"/>
          <w:i w:val="0"/>
          <w:iCs w:val="0"/>
        </w:rPr>
        <w:t>AUDITABLE OUTPUTS</w:t>
      </w:r>
      <w:bookmarkEnd w:id="23"/>
    </w:p>
    <w:p w:rsidR="00295745" w:rsidRDefault="00295745" w:rsidP="00295745">
      <w:pPr>
        <w:pStyle w:val="Style1"/>
        <w:numPr>
          <w:ilvl w:val="0"/>
          <w:numId w:val="0"/>
        </w:numPr>
        <w:ind w:left="360"/>
        <w:contextualSpacing w:val="0"/>
        <w:rPr>
          <w:rStyle w:val="Emphasis"/>
          <w:b w:val="0"/>
          <w:i w:val="0"/>
        </w:rPr>
      </w:pPr>
      <w:r w:rsidRPr="00C1367B">
        <w:rPr>
          <w:rStyle w:val="Emphasis"/>
          <w:b w:val="0"/>
          <w:i w:val="0"/>
        </w:rPr>
        <w:t>The following examples of records will be used to verify implementation of this procedure</w:t>
      </w:r>
      <w:r>
        <w:rPr>
          <w:rStyle w:val="Emphasis"/>
          <w:b w:val="0"/>
          <w:i w:val="0"/>
        </w:rPr>
        <w:t>:</w:t>
      </w:r>
    </w:p>
    <w:p w:rsidR="00295745" w:rsidRDefault="00295745" w:rsidP="00DE52D7">
      <w:pPr>
        <w:pStyle w:val="Style1"/>
        <w:numPr>
          <w:ilvl w:val="0"/>
          <w:numId w:val="35"/>
        </w:numPr>
        <w:contextualSpacing w:val="0"/>
        <w:rPr>
          <w:rStyle w:val="Emphasis"/>
          <w:b w:val="0"/>
          <w:i w:val="0"/>
        </w:rPr>
      </w:pPr>
      <w:r>
        <w:rPr>
          <w:rStyle w:val="Emphasis"/>
          <w:b w:val="0"/>
          <w:i w:val="0"/>
        </w:rPr>
        <w:t>Noise Hazard Identification Chart</w:t>
      </w:r>
    </w:p>
    <w:p w:rsidR="00295745" w:rsidRDefault="00295745" w:rsidP="00DE52D7">
      <w:pPr>
        <w:pStyle w:val="Style1"/>
        <w:numPr>
          <w:ilvl w:val="0"/>
          <w:numId w:val="35"/>
        </w:numPr>
        <w:contextualSpacing w:val="0"/>
        <w:rPr>
          <w:rStyle w:val="Emphasis"/>
          <w:b w:val="0"/>
          <w:i w:val="0"/>
        </w:rPr>
      </w:pPr>
      <w:r>
        <w:rPr>
          <w:rStyle w:val="Emphasis"/>
          <w:b w:val="0"/>
          <w:i w:val="0"/>
        </w:rPr>
        <w:t>Noise risk assessment</w:t>
      </w:r>
    </w:p>
    <w:p w:rsidR="00295745" w:rsidRDefault="00295745" w:rsidP="00DE52D7">
      <w:pPr>
        <w:pStyle w:val="Style1"/>
        <w:numPr>
          <w:ilvl w:val="0"/>
          <w:numId w:val="35"/>
        </w:numPr>
        <w:contextualSpacing w:val="0"/>
        <w:rPr>
          <w:rStyle w:val="Emphasis"/>
          <w:b w:val="0"/>
          <w:i w:val="0"/>
        </w:rPr>
      </w:pPr>
      <w:r>
        <w:rPr>
          <w:rStyle w:val="Emphasis"/>
          <w:b w:val="0"/>
          <w:i w:val="0"/>
        </w:rPr>
        <w:t>Audiometric testing records</w:t>
      </w:r>
    </w:p>
    <w:p w:rsidR="008826F3" w:rsidRPr="005661DC" w:rsidRDefault="00295745" w:rsidP="00DE52D7">
      <w:pPr>
        <w:pStyle w:val="Style1"/>
        <w:numPr>
          <w:ilvl w:val="0"/>
          <w:numId w:val="35"/>
        </w:numPr>
        <w:contextualSpacing w:val="0"/>
        <w:rPr>
          <w:rStyle w:val="Emphasis"/>
          <w:b w:val="0"/>
          <w:i w:val="0"/>
        </w:rPr>
      </w:pPr>
      <w:r>
        <w:rPr>
          <w:rStyle w:val="Emphasis"/>
          <w:b w:val="0"/>
          <w:i w:val="0"/>
        </w:rPr>
        <w:t>Personnel Protective Equipment records</w:t>
      </w:r>
    </w:p>
    <w:p w:rsidR="00295745" w:rsidRDefault="00295745">
      <w:pPr>
        <w:spacing w:before="0" w:after="160"/>
        <w:rPr>
          <w:rFonts w:cs="Arial"/>
          <w:b/>
        </w:rPr>
      </w:pPr>
    </w:p>
    <w:sectPr w:rsidR="00295745" w:rsidSect="009C6FF3">
      <w:headerReference w:type="default" r:id="rId17"/>
      <w:footerReference w:type="default" r:id="rId18"/>
      <w:headerReference w:type="first" r:id="rId19"/>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8F" w:rsidRDefault="004C598F" w:rsidP="004E1C70">
      <w:pPr>
        <w:spacing w:after="0" w:line="240" w:lineRule="auto"/>
      </w:pPr>
      <w:r>
        <w:separator/>
      </w:r>
    </w:p>
  </w:endnote>
  <w:endnote w:type="continuationSeparator" w:id="0">
    <w:p w:rsidR="004C598F" w:rsidRDefault="004C598F"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rsidR="004C598F" w:rsidRDefault="004C598F">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C598F" w:rsidTr="00C25EE4">
              <w:tc>
                <w:tcPr>
                  <w:tcW w:w="6663" w:type="dxa"/>
                  <w:vAlign w:val="center"/>
                </w:tcPr>
                <w:p w:rsidR="004C598F" w:rsidRPr="009C6FF3" w:rsidRDefault="004C598F" w:rsidP="009C6FF3">
                  <w:pPr>
                    <w:pStyle w:val="Footer"/>
                    <w:spacing w:before="0"/>
                    <w:rPr>
                      <w:sz w:val="18"/>
                      <w:szCs w:val="18"/>
                    </w:rPr>
                  </w:pPr>
                  <w:r w:rsidRPr="009C6FF3">
                    <w:rPr>
                      <w:sz w:val="18"/>
                      <w:szCs w:val="18"/>
                    </w:rPr>
                    <w:t>Noise Procedure (30) V3</w:t>
                  </w:r>
                </w:p>
                <w:p w:rsidR="004C598F" w:rsidRPr="009C6FF3" w:rsidRDefault="004C598F" w:rsidP="009C6FF3">
                  <w:pPr>
                    <w:pStyle w:val="Footer"/>
                    <w:spacing w:before="0"/>
                    <w:rPr>
                      <w:sz w:val="18"/>
                      <w:szCs w:val="18"/>
                    </w:rPr>
                  </w:pPr>
                  <w:r w:rsidRPr="009C6FF3">
                    <w:rPr>
                      <w:sz w:val="18"/>
                      <w:szCs w:val="18"/>
                    </w:rPr>
                    <w:t>Uncontrolled document when printed</w:t>
                  </w:r>
                </w:p>
              </w:tc>
              <w:tc>
                <w:tcPr>
                  <w:tcW w:w="2353" w:type="dxa"/>
                </w:tcPr>
                <w:p w:rsidR="004C598F" w:rsidRPr="009C6FF3" w:rsidRDefault="004C598F" w:rsidP="009C6FF3">
                  <w:pPr>
                    <w:pStyle w:val="Footer"/>
                    <w:spacing w:before="0"/>
                    <w:jc w:val="right"/>
                    <w:rPr>
                      <w:sz w:val="18"/>
                      <w:szCs w:val="18"/>
                    </w:rPr>
                  </w:pPr>
                  <w:r w:rsidRPr="009C6FF3">
                    <w:rPr>
                      <w:sz w:val="18"/>
                      <w:szCs w:val="18"/>
                    </w:rPr>
                    <w:t xml:space="preserve">Page </w:t>
                  </w:r>
                  <w:r w:rsidRPr="009C6FF3">
                    <w:rPr>
                      <w:b/>
                      <w:bCs/>
                      <w:sz w:val="18"/>
                      <w:szCs w:val="18"/>
                    </w:rPr>
                    <w:fldChar w:fldCharType="begin"/>
                  </w:r>
                  <w:r w:rsidRPr="009C6FF3">
                    <w:rPr>
                      <w:b/>
                      <w:bCs/>
                      <w:sz w:val="18"/>
                      <w:szCs w:val="18"/>
                    </w:rPr>
                    <w:instrText xml:space="preserve"> PAGE </w:instrText>
                  </w:r>
                  <w:r w:rsidRPr="009C6FF3">
                    <w:rPr>
                      <w:b/>
                      <w:bCs/>
                      <w:sz w:val="18"/>
                      <w:szCs w:val="18"/>
                    </w:rPr>
                    <w:fldChar w:fldCharType="separate"/>
                  </w:r>
                  <w:r w:rsidR="0031362B">
                    <w:rPr>
                      <w:b/>
                      <w:bCs/>
                      <w:noProof/>
                      <w:sz w:val="18"/>
                      <w:szCs w:val="18"/>
                    </w:rPr>
                    <w:t>6</w:t>
                  </w:r>
                  <w:r w:rsidRPr="009C6FF3">
                    <w:rPr>
                      <w:b/>
                      <w:bCs/>
                      <w:sz w:val="18"/>
                      <w:szCs w:val="18"/>
                    </w:rPr>
                    <w:fldChar w:fldCharType="end"/>
                  </w:r>
                  <w:r w:rsidRPr="009C6FF3">
                    <w:rPr>
                      <w:sz w:val="18"/>
                      <w:szCs w:val="18"/>
                    </w:rPr>
                    <w:t xml:space="preserve"> of </w:t>
                  </w:r>
                  <w:r w:rsidRPr="009C6FF3">
                    <w:rPr>
                      <w:b/>
                      <w:bCs/>
                      <w:sz w:val="18"/>
                      <w:szCs w:val="18"/>
                    </w:rPr>
                    <w:fldChar w:fldCharType="begin"/>
                  </w:r>
                  <w:r w:rsidRPr="009C6FF3">
                    <w:rPr>
                      <w:b/>
                      <w:bCs/>
                      <w:sz w:val="18"/>
                      <w:szCs w:val="18"/>
                    </w:rPr>
                    <w:instrText xml:space="preserve"> NUMPAGES  </w:instrText>
                  </w:r>
                  <w:r w:rsidRPr="009C6FF3">
                    <w:rPr>
                      <w:b/>
                      <w:bCs/>
                      <w:sz w:val="18"/>
                      <w:szCs w:val="18"/>
                    </w:rPr>
                    <w:fldChar w:fldCharType="separate"/>
                  </w:r>
                  <w:r w:rsidR="0031362B">
                    <w:rPr>
                      <w:b/>
                      <w:bCs/>
                      <w:noProof/>
                      <w:sz w:val="18"/>
                      <w:szCs w:val="18"/>
                    </w:rPr>
                    <w:t>7</w:t>
                  </w:r>
                  <w:r w:rsidRPr="009C6FF3">
                    <w:rPr>
                      <w:b/>
                      <w:bCs/>
                      <w:sz w:val="18"/>
                      <w:szCs w:val="18"/>
                    </w:rPr>
                    <w:fldChar w:fldCharType="end"/>
                  </w:r>
                </w:p>
              </w:tc>
            </w:tr>
          </w:tbl>
          <w:p w:rsidR="004C598F" w:rsidRPr="009C6FF3" w:rsidRDefault="0031362B" w:rsidP="0048411B">
            <w:pPr>
              <w:pStyle w:val="Footer"/>
              <w:rPr>
                <w:sz w:val="4"/>
                <w:szCs w:val="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8F" w:rsidRDefault="004C598F" w:rsidP="004E1C70">
      <w:pPr>
        <w:spacing w:after="0" w:line="240" w:lineRule="auto"/>
      </w:pPr>
      <w:r>
        <w:separator/>
      </w:r>
    </w:p>
  </w:footnote>
  <w:footnote w:type="continuationSeparator" w:id="0">
    <w:p w:rsidR="004C598F" w:rsidRDefault="004C598F"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8F" w:rsidRPr="0048411B" w:rsidRDefault="004C598F" w:rsidP="004E1C70">
    <w:pPr>
      <w:tabs>
        <w:tab w:val="center" w:pos="4320"/>
        <w:tab w:val="right" w:pos="8640"/>
      </w:tabs>
      <w:spacing w:after="0"/>
      <w:rPr>
        <w:rFonts w:cs="Arial"/>
        <w:color w:val="FF6600"/>
        <w:sz w:val="2"/>
        <w:szCs w:val="2"/>
      </w:rPr>
    </w:pPr>
  </w:p>
  <w:tbl>
    <w:tblPr>
      <w:tblStyle w:val="TableGrid"/>
      <w:tblW w:w="0" w:type="auto"/>
      <w:tblLook w:val="04A0" w:firstRow="1" w:lastRow="0" w:firstColumn="1" w:lastColumn="0" w:noHBand="0" w:noVBand="1"/>
    </w:tblPr>
    <w:tblGrid>
      <w:gridCol w:w="1656"/>
      <w:gridCol w:w="7360"/>
    </w:tblGrid>
    <w:tr w:rsidR="004C598F" w:rsidTr="004C598F">
      <w:tc>
        <w:tcPr>
          <w:tcW w:w="1656" w:type="dxa"/>
          <w:tcBorders>
            <w:top w:val="nil"/>
            <w:left w:val="nil"/>
            <w:bottom w:val="single" w:sz="24" w:space="0" w:color="ED7D31" w:themeColor="accent2"/>
            <w:right w:val="nil"/>
          </w:tcBorders>
          <w:vAlign w:val="center"/>
        </w:tcPr>
        <w:p w:rsidR="004C598F" w:rsidRPr="0048411B" w:rsidRDefault="004C598F"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4C598F" w:rsidRPr="001D7F50" w:rsidRDefault="004C598F"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C598F" w:rsidRPr="00130F1B" w:rsidRDefault="004C598F">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4C598F" w:rsidTr="004C598F">
      <w:tc>
        <w:tcPr>
          <w:tcW w:w="1656" w:type="dxa"/>
          <w:tcBorders>
            <w:top w:val="nil"/>
            <w:left w:val="nil"/>
            <w:bottom w:val="single" w:sz="24" w:space="0" w:color="ED7D31" w:themeColor="accent2"/>
            <w:right w:val="nil"/>
          </w:tcBorders>
          <w:vAlign w:val="center"/>
        </w:tcPr>
        <w:p w:rsidR="004C598F" w:rsidRPr="0048411B" w:rsidRDefault="004C598F"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4C598F" w:rsidRPr="001D7F50" w:rsidRDefault="004C598F"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rFonts w:cs="Arial"/>
        <w:color w:val="FF6600"/>
        <w:sz w:val="2"/>
        <w:szCs w:val="2"/>
      </w:rPr>
      <w:id w:val="-1732000138"/>
      <w:docPartObj>
        <w:docPartGallery w:val="Watermarks"/>
        <w:docPartUnique/>
      </w:docPartObj>
    </w:sdtPr>
    <w:sdtEndPr/>
    <w:sdtContent>
      <w:p w:rsidR="004C598F" w:rsidRPr="00130F1B" w:rsidRDefault="0031362B" w:rsidP="00130F1B">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240"/>
    <w:multiLevelType w:val="hybridMultilevel"/>
    <w:tmpl w:val="904EA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21270"/>
    <w:multiLevelType w:val="hybridMultilevel"/>
    <w:tmpl w:val="EB28F3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51E17"/>
    <w:multiLevelType w:val="multilevel"/>
    <w:tmpl w:val="0C09001F"/>
    <w:lvl w:ilvl="0">
      <w:start w:val="1"/>
      <w:numFmt w:val="decimal"/>
      <w:lvlText w:val="%1."/>
      <w:lvlJc w:val="left"/>
      <w:pPr>
        <w:ind w:left="7307" w:hanging="360"/>
      </w:pPr>
    </w:lvl>
    <w:lvl w:ilvl="1">
      <w:start w:val="1"/>
      <w:numFmt w:val="decimal"/>
      <w:lvlText w:val="%1.%2."/>
      <w:lvlJc w:val="left"/>
      <w:pPr>
        <w:ind w:left="7739" w:hanging="432"/>
      </w:pPr>
    </w:lvl>
    <w:lvl w:ilvl="2">
      <w:start w:val="1"/>
      <w:numFmt w:val="decimal"/>
      <w:lvlText w:val="%1.%2.%3."/>
      <w:lvlJc w:val="left"/>
      <w:pPr>
        <w:ind w:left="8171" w:hanging="504"/>
      </w:pPr>
    </w:lvl>
    <w:lvl w:ilvl="3">
      <w:start w:val="1"/>
      <w:numFmt w:val="decimal"/>
      <w:lvlText w:val="%1.%2.%3.%4."/>
      <w:lvlJc w:val="left"/>
      <w:pPr>
        <w:ind w:left="8675" w:hanging="648"/>
      </w:pPr>
    </w:lvl>
    <w:lvl w:ilvl="4">
      <w:start w:val="1"/>
      <w:numFmt w:val="decimal"/>
      <w:lvlText w:val="%1.%2.%3.%4.%5."/>
      <w:lvlJc w:val="left"/>
      <w:pPr>
        <w:ind w:left="9179" w:hanging="792"/>
      </w:pPr>
    </w:lvl>
    <w:lvl w:ilvl="5">
      <w:start w:val="1"/>
      <w:numFmt w:val="decimal"/>
      <w:lvlText w:val="%1.%2.%3.%4.%5.%6."/>
      <w:lvlJc w:val="left"/>
      <w:pPr>
        <w:ind w:left="9683" w:hanging="936"/>
      </w:pPr>
    </w:lvl>
    <w:lvl w:ilvl="6">
      <w:start w:val="1"/>
      <w:numFmt w:val="decimal"/>
      <w:lvlText w:val="%1.%2.%3.%4.%5.%6.%7."/>
      <w:lvlJc w:val="left"/>
      <w:pPr>
        <w:ind w:left="10187" w:hanging="1080"/>
      </w:pPr>
    </w:lvl>
    <w:lvl w:ilvl="7">
      <w:start w:val="1"/>
      <w:numFmt w:val="decimal"/>
      <w:lvlText w:val="%1.%2.%3.%4.%5.%6.%7.%8."/>
      <w:lvlJc w:val="left"/>
      <w:pPr>
        <w:ind w:left="10691" w:hanging="1224"/>
      </w:pPr>
    </w:lvl>
    <w:lvl w:ilvl="8">
      <w:start w:val="1"/>
      <w:numFmt w:val="decimal"/>
      <w:lvlText w:val="%1.%2.%3.%4.%5.%6.%7.%8.%9."/>
      <w:lvlJc w:val="left"/>
      <w:pPr>
        <w:ind w:left="11267" w:hanging="1440"/>
      </w:pPr>
    </w:lvl>
  </w:abstractNum>
  <w:abstractNum w:abstractNumId="3" w15:restartNumberingAfterBreak="0">
    <w:nsid w:val="155C1457"/>
    <w:multiLevelType w:val="hybridMultilevel"/>
    <w:tmpl w:val="E3D8831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02731"/>
    <w:multiLevelType w:val="hybridMultilevel"/>
    <w:tmpl w:val="93106C72"/>
    <w:lvl w:ilvl="0" w:tplc="0C090001">
      <w:start w:val="1"/>
      <w:numFmt w:val="bullet"/>
      <w:lvlText w:val=""/>
      <w:lvlJc w:val="left"/>
      <w:pPr>
        <w:ind w:left="1546" w:hanging="360"/>
      </w:pPr>
      <w:rPr>
        <w:rFonts w:ascii="Symbol" w:hAnsi="Symbol" w:hint="default"/>
      </w:rPr>
    </w:lvl>
    <w:lvl w:ilvl="1" w:tplc="0C090003" w:tentative="1">
      <w:start w:val="1"/>
      <w:numFmt w:val="bullet"/>
      <w:lvlText w:val="o"/>
      <w:lvlJc w:val="left"/>
      <w:pPr>
        <w:ind w:left="2266" w:hanging="360"/>
      </w:pPr>
      <w:rPr>
        <w:rFonts w:ascii="Courier New" w:hAnsi="Courier New" w:cs="Courier New" w:hint="default"/>
      </w:rPr>
    </w:lvl>
    <w:lvl w:ilvl="2" w:tplc="0C090005" w:tentative="1">
      <w:start w:val="1"/>
      <w:numFmt w:val="bullet"/>
      <w:lvlText w:val=""/>
      <w:lvlJc w:val="left"/>
      <w:pPr>
        <w:ind w:left="2986" w:hanging="360"/>
      </w:pPr>
      <w:rPr>
        <w:rFonts w:ascii="Wingdings" w:hAnsi="Wingdings" w:hint="default"/>
      </w:rPr>
    </w:lvl>
    <w:lvl w:ilvl="3" w:tplc="0C090001" w:tentative="1">
      <w:start w:val="1"/>
      <w:numFmt w:val="bullet"/>
      <w:lvlText w:val=""/>
      <w:lvlJc w:val="left"/>
      <w:pPr>
        <w:ind w:left="3706" w:hanging="360"/>
      </w:pPr>
      <w:rPr>
        <w:rFonts w:ascii="Symbol" w:hAnsi="Symbol" w:hint="default"/>
      </w:rPr>
    </w:lvl>
    <w:lvl w:ilvl="4" w:tplc="0C090003" w:tentative="1">
      <w:start w:val="1"/>
      <w:numFmt w:val="bullet"/>
      <w:lvlText w:val="o"/>
      <w:lvlJc w:val="left"/>
      <w:pPr>
        <w:ind w:left="4426" w:hanging="360"/>
      </w:pPr>
      <w:rPr>
        <w:rFonts w:ascii="Courier New" w:hAnsi="Courier New" w:cs="Courier New" w:hint="default"/>
      </w:rPr>
    </w:lvl>
    <w:lvl w:ilvl="5" w:tplc="0C090005" w:tentative="1">
      <w:start w:val="1"/>
      <w:numFmt w:val="bullet"/>
      <w:lvlText w:val=""/>
      <w:lvlJc w:val="left"/>
      <w:pPr>
        <w:ind w:left="5146" w:hanging="360"/>
      </w:pPr>
      <w:rPr>
        <w:rFonts w:ascii="Wingdings" w:hAnsi="Wingdings" w:hint="default"/>
      </w:rPr>
    </w:lvl>
    <w:lvl w:ilvl="6" w:tplc="0C090001" w:tentative="1">
      <w:start w:val="1"/>
      <w:numFmt w:val="bullet"/>
      <w:lvlText w:val=""/>
      <w:lvlJc w:val="left"/>
      <w:pPr>
        <w:ind w:left="5866" w:hanging="360"/>
      </w:pPr>
      <w:rPr>
        <w:rFonts w:ascii="Symbol" w:hAnsi="Symbol" w:hint="default"/>
      </w:rPr>
    </w:lvl>
    <w:lvl w:ilvl="7" w:tplc="0C090003" w:tentative="1">
      <w:start w:val="1"/>
      <w:numFmt w:val="bullet"/>
      <w:lvlText w:val="o"/>
      <w:lvlJc w:val="left"/>
      <w:pPr>
        <w:ind w:left="6586" w:hanging="360"/>
      </w:pPr>
      <w:rPr>
        <w:rFonts w:ascii="Courier New" w:hAnsi="Courier New" w:cs="Courier New" w:hint="default"/>
      </w:rPr>
    </w:lvl>
    <w:lvl w:ilvl="8" w:tplc="0C090005" w:tentative="1">
      <w:start w:val="1"/>
      <w:numFmt w:val="bullet"/>
      <w:lvlText w:val=""/>
      <w:lvlJc w:val="left"/>
      <w:pPr>
        <w:ind w:left="7306" w:hanging="360"/>
      </w:pPr>
      <w:rPr>
        <w:rFonts w:ascii="Wingdings" w:hAnsi="Wingdings" w:hint="default"/>
      </w:rPr>
    </w:lvl>
  </w:abstractNum>
  <w:abstractNum w:abstractNumId="6" w15:restartNumberingAfterBreak="0">
    <w:nsid w:val="23390644"/>
    <w:multiLevelType w:val="hybridMultilevel"/>
    <w:tmpl w:val="305E048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7" w15:restartNumberingAfterBreak="0">
    <w:nsid w:val="3A686E70"/>
    <w:multiLevelType w:val="hybridMultilevel"/>
    <w:tmpl w:val="E16A2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F7AD3"/>
    <w:multiLevelType w:val="hybridMultilevel"/>
    <w:tmpl w:val="46269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1727DCE"/>
    <w:multiLevelType w:val="hybridMultilevel"/>
    <w:tmpl w:val="59185BF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63190"/>
    <w:multiLevelType w:val="hybridMultilevel"/>
    <w:tmpl w:val="2574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82EE2"/>
    <w:multiLevelType w:val="hybridMultilevel"/>
    <w:tmpl w:val="847E4B9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15:restartNumberingAfterBreak="0">
    <w:nsid w:val="4ECC32EE"/>
    <w:multiLevelType w:val="hybridMultilevel"/>
    <w:tmpl w:val="1706C66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3" w15:restartNumberingAfterBreak="0">
    <w:nsid w:val="530F250F"/>
    <w:multiLevelType w:val="hybridMultilevel"/>
    <w:tmpl w:val="6284CB0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4"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70451D0"/>
    <w:multiLevelType w:val="multilevel"/>
    <w:tmpl w:val="B9627488"/>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306868"/>
    <w:multiLevelType w:val="hybridMultilevel"/>
    <w:tmpl w:val="69CE774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7" w15:restartNumberingAfterBreak="0">
    <w:nsid w:val="787E3B15"/>
    <w:multiLevelType w:val="hybridMultilevel"/>
    <w:tmpl w:val="A4C837F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8"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18"/>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8"/>
  </w:num>
  <w:num w:numId="19">
    <w:abstractNumId w:val="4"/>
  </w:num>
  <w:num w:numId="20">
    <w:abstractNumId w:val="14"/>
  </w:num>
  <w:num w:numId="21">
    <w:abstractNumId w:val="5"/>
  </w:num>
  <w:num w:numId="22">
    <w:abstractNumId w:val="7"/>
  </w:num>
  <w:num w:numId="23">
    <w:abstractNumId w:val="8"/>
  </w:num>
  <w:num w:numId="24">
    <w:abstractNumId w:val="6"/>
  </w:num>
  <w:num w:numId="25">
    <w:abstractNumId w:val="13"/>
  </w:num>
  <w:num w:numId="26">
    <w:abstractNumId w:val="15"/>
  </w:num>
  <w:num w:numId="27">
    <w:abstractNumId w:val="12"/>
  </w:num>
  <w:num w:numId="28">
    <w:abstractNumId w:val="16"/>
  </w:num>
  <w:num w:numId="29">
    <w:abstractNumId w:val="17"/>
  </w:num>
  <w:num w:numId="30">
    <w:abstractNumId w:val="1"/>
  </w:num>
  <w:num w:numId="31">
    <w:abstractNumId w:val="0"/>
  </w:num>
  <w:num w:numId="32">
    <w:abstractNumId w:val="9"/>
  </w:num>
  <w:num w:numId="33">
    <w:abstractNumId w:val="11"/>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31ECC"/>
    <w:rsid w:val="00041976"/>
    <w:rsid w:val="000560F0"/>
    <w:rsid w:val="000941CE"/>
    <w:rsid w:val="000950C5"/>
    <w:rsid w:val="000A0462"/>
    <w:rsid w:val="000D1B15"/>
    <w:rsid w:val="0010262C"/>
    <w:rsid w:val="00130F1B"/>
    <w:rsid w:val="001533C1"/>
    <w:rsid w:val="0017242A"/>
    <w:rsid w:val="001D77F4"/>
    <w:rsid w:val="00220A3D"/>
    <w:rsid w:val="00293D71"/>
    <w:rsid w:val="00295745"/>
    <w:rsid w:val="002B59E6"/>
    <w:rsid w:val="002C444E"/>
    <w:rsid w:val="0031362B"/>
    <w:rsid w:val="003238D4"/>
    <w:rsid w:val="00370516"/>
    <w:rsid w:val="00423EE5"/>
    <w:rsid w:val="00454180"/>
    <w:rsid w:val="00461201"/>
    <w:rsid w:val="00470A65"/>
    <w:rsid w:val="0048411B"/>
    <w:rsid w:val="004B269B"/>
    <w:rsid w:val="004C598F"/>
    <w:rsid w:val="004E1C70"/>
    <w:rsid w:val="0052360A"/>
    <w:rsid w:val="00530130"/>
    <w:rsid w:val="00563C67"/>
    <w:rsid w:val="005661DC"/>
    <w:rsid w:val="00593095"/>
    <w:rsid w:val="005A1786"/>
    <w:rsid w:val="006027A8"/>
    <w:rsid w:val="00695A44"/>
    <w:rsid w:val="006B57C1"/>
    <w:rsid w:val="006E1417"/>
    <w:rsid w:val="0070064D"/>
    <w:rsid w:val="007131A2"/>
    <w:rsid w:val="00716F55"/>
    <w:rsid w:val="00767C70"/>
    <w:rsid w:val="0077388F"/>
    <w:rsid w:val="007B0C82"/>
    <w:rsid w:val="007E72F8"/>
    <w:rsid w:val="00827ADF"/>
    <w:rsid w:val="008679EA"/>
    <w:rsid w:val="008826F3"/>
    <w:rsid w:val="008B0B64"/>
    <w:rsid w:val="008F0BC9"/>
    <w:rsid w:val="009108C1"/>
    <w:rsid w:val="00933D0C"/>
    <w:rsid w:val="0093482A"/>
    <w:rsid w:val="009C6FF3"/>
    <w:rsid w:val="00A13BCC"/>
    <w:rsid w:val="00A14AA3"/>
    <w:rsid w:val="00A35245"/>
    <w:rsid w:val="00A352C9"/>
    <w:rsid w:val="00A429F6"/>
    <w:rsid w:val="00A83413"/>
    <w:rsid w:val="00AD681A"/>
    <w:rsid w:val="00AE6EBE"/>
    <w:rsid w:val="00B12C5A"/>
    <w:rsid w:val="00BA3B51"/>
    <w:rsid w:val="00BC4C89"/>
    <w:rsid w:val="00C1367B"/>
    <w:rsid w:val="00C25EE4"/>
    <w:rsid w:val="00C675C6"/>
    <w:rsid w:val="00C87E25"/>
    <w:rsid w:val="00CC00FE"/>
    <w:rsid w:val="00DE52D7"/>
    <w:rsid w:val="00E01CB1"/>
    <w:rsid w:val="00E12293"/>
    <w:rsid w:val="00E45EDD"/>
    <w:rsid w:val="00E76D94"/>
    <w:rsid w:val="00E77CA9"/>
    <w:rsid w:val="00EB1AD1"/>
    <w:rsid w:val="00F2306C"/>
    <w:rsid w:val="00F4020E"/>
    <w:rsid w:val="00F628C4"/>
    <w:rsid w:val="00F70643"/>
    <w:rsid w:val="00F9412F"/>
    <w:rsid w:val="00FB3EAD"/>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8F0BC9"/>
    <w:pPr>
      <w:tabs>
        <w:tab w:val="left" w:pos="357"/>
        <w:tab w:val="right" w:leader="dot" w:pos="9016"/>
      </w:tabs>
      <w:spacing w:before="0"/>
    </w:pPr>
  </w:style>
  <w:style w:type="paragraph" w:styleId="TOC2">
    <w:name w:val="toc 2"/>
    <w:basedOn w:val="Normal"/>
    <w:next w:val="Normal"/>
    <w:autoRedefine/>
    <w:uiPriority w:val="39"/>
    <w:unhideWhenUsed/>
    <w:rsid w:val="008F0BC9"/>
    <w:pPr>
      <w:tabs>
        <w:tab w:val="left" w:pos="1077"/>
        <w:tab w:val="right" w:leader="dot" w:pos="9016"/>
      </w:tabs>
      <w:spacing w:before="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6E1417"/>
    <w:pPr>
      <w:tabs>
        <w:tab w:val="left" w:pos="1847"/>
        <w:tab w:val="right" w:leader="dot" w:pos="9016"/>
      </w:tabs>
      <w:spacing w:before="0"/>
      <w:ind w:left="1077"/>
    </w:pPr>
  </w:style>
  <w:style w:type="character" w:styleId="FootnoteReference">
    <w:name w:val="footnote reference"/>
    <w:semiHidden/>
    <w:unhideWhenUsed/>
    <w:rsid w:val="005A1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3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shwsa.org.au/download/25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5" Type="http://schemas.openxmlformats.org/officeDocument/2006/relationships/webSettings" Target="webSettings.xml"/><Relationship Id="rId15" Type="http://schemas.openxmlformats.org/officeDocument/2006/relationships/hyperlink" Target="https://www.cshwsa.org.au/download/2512/" TargetMode="External"/><Relationship Id="rId10" Type="http://schemas.openxmlformats.org/officeDocument/2006/relationships/hyperlink" Target="https://www.cshwsa.org.au/download/4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s://www.cshwsa.org.au/download/29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FD4A-47F6-46B8-963E-2FADF288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34</cp:revision>
  <dcterms:created xsi:type="dcterms:W3CDTF">2020-05-13T23:53:00Z</dcterms:created>
  <dcterms:modified xsi:type="dcterms:W3CDTF">2020-09-30T23:41:00Z</dcterms:modified>
</cp:coreProperties>
</file>