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4E1C70" w:rsidRPr="00AE6EBE" w:rsidRDefault="00CA7522" w:rsidP="00AE6EBE">
      <w:pPr>
        <w:tabs>
          <w:tab w:val="center" w:pos="4320"/>
          <w:tab w:val="right" w:pos="8640"/>
        </w:tabs>
        <w:jc w:val="center"/>
        <w:rPr>
          <w:rFonts w:cs="Arial"/>
          <w:color w:val="FF6600"/>
          <w:sz w:val="52"/>
          <w:szCs w:val="52"/>
        </w:rPr>
      </w:pPr>
      <w:r>
        <w:rPr>
          <w:rFonts w:cs="Arial"/>
          <w:color w:val="FF6600"/>
          <w:sz w:val="52"/>
          <w:szCs w:val="52"/>
        </w:rPr>
        <w:t>Purchasing</w:t>
      </w:r>
      <w:r w:rsidR="004E1C70" w:rsidRPr="00AE6EBE">
        <w:rPr>
          <w:rFonts w:cs="Arial"/>
          <w:color w:val="FF6600"/>
          <w:sz w:val="52"/>
          <w:szCs w:val="52"/>
        </w:rPr>
        <w:t xml:space="preserve"> Procedure</w:t>
      </w:r>
      <w:r>
        <w:rPr>
          <w:rFonts w:cs="Arial"/>
          <w:color w:val="FF6600"/>
          <w:sz w:val="52"/>
          <w:szCs w:val="52"/>
        </w:rPr>
        <w:t xml:space="preserve"> (20</w:t>
      </w:r>
      <w:r w:rsidR="004E1C70" w:rsidRPr="00AE6EBE">
        <w:rPr>
          <w:rFonts w:cs="Arial"/>
          <w:color w:val="FF6600"/>
          <w:sz w:val="52"/>
          <w:szCs w:val="52"/>
        </w:rPr>
        <w:t xml:space="preserve">) </w:t>
      </w:r>
      <w:r>
        <w:rPr>
          <w:rFonts w:cs="Arial"/>
          <w:color w:val="FF6600"/>
          <w:sz w:val="52"/>
          <w:szCs w:val="52"/>
        </w:rPr>
        <w:t>V3</w:t>
      </w: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rPr>
          <w:rFonts w:cs="Arial"/>
          <w:b/>
          <w:szCs w:val="24"/>
        </w:rPr>
      </w:pPr>
      <w:r w:rsidRPr="00AE6EBE">
        <w:rPr>
          <w:rFonts w:cs="Arial"/>
          <w:b/>
          <w:szCs w:val="24"/>
        </w:rPr>
        <w:t>Version Control &amp; Change History</w:t>
      </w:r>
    </w:p>
    <w:tbl>
      <w:tblPr>
        <w:tblStyle w:val="TableGrid"/>
        <w:tblW w:w="0" w:type="auto"/>
        <w:tblLook w:val="04A0" w:firstRow="1" w:lastRow="0" w:firstColumn="1" w:lastColumn="0" w:noHBand="0" w:noVBand="1"/>
      </w:tblPr>
      <w:tblGrid>
        <w:gridCol w:w="988"/>
        <w:gridCol w:w="2126"/>
        <w:gridCol w:w="1559"/>
        <w:gridCol w:w="2977"/>
        <w:gridCol w:w="1366"/>
      </w:tblGrid>
      <w:tr w:rsidR="0070064D" w:rsidTr="0070064D">
        <w:tc>
          <w:tcPr>
            <w:tcW w:w="988"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Version</w:t>
            </w:r>
          </w:p>
        </w:tc>
        <w:tc>
          <w:tcPr>
            <w:tcW w:w="2126"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by</w:t>
            </w:r>
          </w:p>
        </w:tc>
        <w:tc>
          <w:tcPr>
            <w:tcW w:w="1559"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Date</w:t>
            </w:r>
          </w:p>
        </w:tc>
        <w:tc>
          <w:tcPr>
            <w:tcW w:w="2977"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Reason for Development of Review</w:t>
            </w:r>
          </w:p>
        </w:tc>
        <w:tc>
          <w:tcPr>
            <w:tcW w:w="1366" w:type="dxa"/>
            <w:vAlign w:val="center"/>
          </w:tcPr>
          <w:p w:rsidR="0070064D" w:rsidRPr="0070064D" w:rsidRDefault="003238D4" w:rsidP="0070064D">
            <w:pPr>
              <w:tabs>
                <w:tab w:val="center" w:pos="4320"/>
                <w:tab w:val="right" w:pos="8640"/>
              </w:tabs>
              <w:jc w:val="center"/>
              <w:rPr>
                <w:rFonts w:cs="Arial"/>
                <w:b/>
                <w:sz w:val="20"/>
                <w:szCs w:val="20"/>
                <w:lang w:val="en-GB"/>
              </w:rPr>
            </w:pPr>
            <w:r>
              <w:rPr>
                <w:rFonts w:cs="Arial"/>
                <w:b/>
                <w:sz w:val="20"/>
                <w:szCs w:val="20"/>
                <w:lang w:val="en-GB"/>
              </w:rPr>
              <w:t xml:space="preserve">Next </w:t>
            </w:r>
            <w:r w:rsidR="0070064D" w:rsidRPr="0070064D">
              <w:rPr>
                <w:rFonts w:cs="Arial"/>
                <w:b/>
                <w:sz w:val="20"/>
                <w:szCs w:val="20"/>
                <w:lang w:val="en-GB"/>
              </w:rPr>
              <w:t>Review Date</w:t>
            </w:r>
          </w:p>
        </w:tc>
      </w:tr>
      <w:tr w:rsidR="0070064D" w:rsidTr="0017242A">
        <w:trPr>
          <w:trHeight w:val="397"/>
        </w:trPr>
        <w:tc>
          <w:tcPr>
            <w:tcW w:w="988" w:type="dxa"/>
            <w:vAlign w:val="center"/>
          </w:tcPr>
          <w:p w:rsidR="0070064D" w:rsidRPr="0070064D" w:rsidRDefault="00CA7522" w:rsidP="0017242A">
            <w:pPr>
              <w:tabs>
                <w:tab w:val="center" w:pos="4320"/>
                <w:tab w:val="right" w:pos="8640"/>
              </w:tabs>
              <w:jc w:val="center"/>
              <w:rPr>
                <w:rFonts w:cs="Arial"/>
                <w:sz w:val="20"/>
                <w:szCs w:val="20"/>
                <w:lang w:val="en-GB"/>
              </w:rPr>
            </w:pPr>
            <w:r>
              <w:rPr>
                <w:rFonts w:cs="Arial"/>
                <w:sz w:val="20"/>
                <w:szCs w:val="20"/>
                <w:lang w:val="en-GB"/>
              </w:rPr>
              <w:t>V4</w:t>
            </w:r>
          </w:p>
        </w:tc>
        <w:tc>
          <w:tcPr>
            <w:tcW w:w="2126" w:type="dxa"/>
            <w:vAlign w:val="center"/>
          </w:tcPr>
          <w:p w:rsidR="0070064D" w:rsidRPr="0070064D" w:rsidRDefault="00CA7522" w:rsidP="0017242A">
            <w:pPr>
              <w:tabs>
                <w:tab w:val="center" w:pos="4320"/>
                <w:tab w:val="right" w:pos="8640"/>
              </w:tabs>
              <w:jc w:val="center"/>
              <w:rPr>
                <w:rFonts w:cs="Arial"/>
                <w:sz w:val="20"/>
                <w:szCs w:val="20"/>
                <w:lang w:val="en-GB"/>
              </w:rPr>
            </w:pPr>
            <w:r>
              <w:rPr>
                <w:rFonts w:cs="Arial"/>
                <w:sz w:val="20"/>
                <w:szCs w:val="20"/>
                <w:lang w:val="en-GB"/>
              </w:rPr>
              <w:t>SIGC</w:t>
            </w:r>
          </w:p>
        </w:tc>
        <w:tc>
          <w:tcPr>
            <w:tcW w:w="1559" w:type="dxa"/>
            <w:vAlign w:val="center"/>
          </w:tcPr>
          <w:p w:rsidR="0070064D" w:rsidRPr="0070064D" w:rsidRDefault="00CA7522" w:rsidP="0017242A">
            <w:pPr>
              <w:tabs>
                <w:tab w:val="center" w:pos="4320"/>
                <w:tab w:val="right" w:pos="8640"/>
              </w:tabs>
              <w:jc w:val="center"/>
              <w:rPr>
                <w:rFonts w:cs="Arial"/>
                <w:sz w:val="20"/>
                <w:szCs w:val="20"/>
                <w:lang w:val="en-GB"/>
              </w:rPr>
            </w:pPr>
            <w:r>
              <w:rPr>
                <w:rFonts w:cs="Arial"/>
                <w:sz w:val="20"/>
                <w:szCs w:val="20"/>
                <w:lang w:val="en-GB"/>
              </w:rPr>
              <w:t>2014</w:t>
            </w:r>
          </w:p>
        </w:tc>
        <w:tc>
          <w:tcPr>
            <w:tcW w:w="2977" w:type="dxa"/>
            <w:vAlign w:val="center"/>
          </w:tcPr>
          <w:p w:rsidR="0070064D" w:rsidRPr="0070064D" w:rsidRDefault="00CA7522" w:rsidP="0017242A">
            <w:pPr>
              <w:tabs>
                <w:tab w:val="center" w:pos="4320"/>
                <w:tab w:val="right" w:pos="8640"/>
              </w:tabs>
              <w:rPr>
                <w:rFonts w:cs="Arial"/>
                <w:sz w:val="20"/>
                <w:szCs w:val="20"/>
                <w:lang w:val="en-GB"/>
              </w:rPr>
            </w:pPr>
            <w:r>
              <w:rPr>
                <w:rFonts w:cs="Arial"/>
                <w:sz w:val="20"/>
                <w:szCs w:val="20"/>
                <w:lang w:val="en-GB"/>
              </w:rPr>
              <w:t>Update of WHS Legislation</w:t>
            </w:r>
          </w:p>
        </w:tc>
        <w:tc>
          <w:tcPr>
            <w:tcW w:w="1366" w:type="dxa"/>
            <w:vAlign w:val="center"/>
          </w:tcPr>
          <w:p w:rsidR="0070064D" w:rsidRPr="0070064D" w:rsidRDefault="00CA7522" w:rsidP="0017242A">
            <w:pPr>
              <w:tabs>
                <w:tab w:val="center" w:pos="4320"/>
                <w:tab w:val="right" w:pos="8640"/>
              </w:tabs>
              <w:jc w:val="center"/>
              <w:rPr>
                <w:rFonts w:cs="Arial"/>
                <w:sz w:val="20"/>
                <w:szCs w:val="20"/>
                <w:lang w:val="en-GB"/>
              </w:rPr>
            </w:pPr>
            <w:r>
              <w:rPr>
                <w:rFonts w:cs="Arial"/>
                <w:sz w:val="20"/>
                <w:szCs w:val="20"/>
                <w:lang w:val="en-GB"/>
              </w:rPr>
              <w:t>2017</w:t>
            </w:r>
          </w:p>
        </w:tc>
      </w:tr>
      <w:tr w:rsidR="00CA7522" w:rsidTr="00BC105B">
        <w:trPr>
          <w:trHeight w:val="397"/>
        </w:trPr>
        <w:tc>
          <w:tcPr>
            <w:tcW w:w="9016" w:type="dxa"/>
            <w:gridSpan w:val="5"/>
            <w:vAlign w:val="center"/>
          </w:tcPr>
          <w:p w:rsidR="00CA7522" w:rsidRPr="00CA7522" w:rsidRDefault="00CA7522" w:rsidP="00CA7522">
            <w:pPr>
              <w:tabs>
                <w:tab w:val="center" w:pos="4320"/>
                <w:tab w:val="right" w:pos="8640"/>
              </w:tabs>
              <w:rPr>
                <w:rFonts w:cs="Arial"/>
                <w:b/>
                <w:sz w:val="20"/>
                <w:szCs w:val="20"/>
                <w:lang w:val="en-GB"/>
              </w:rPr>
            </w:pPr>
            <w:r>
              <w:rPr>
                <w:rFonts w:cs="Arial"/>
                <w:b/>
                <w:sz w:val="20"/>
                <w:szCs w:val="20"/>
                <w:lang w:val="en-GB"/>
              </w:rPr>
              <w:t>April 2015 – Document consolidation across CCES sectors</w:t>
            </w:r>
          </w:p>
        </w:tc>
      </w:tr>
      <w:tr w:rsidR="0070064D" w:rsidTr="0017242A">
        <w:trPr>
          <w:trHeight w:val="397"/>
        </w:trPr>
        <w:tc>
          <w:tcPr>
            <w:tcW w:w="988" w:type="dxa"/>
            <w:vAlign w:val="center"/>
          </w:tcPr>
          <w:p w:rsidR="0070064D" w:rsidRPr="0070064D" w:rsidRDefault="00CA7522" w:rsidP="0017242A">
            <w:pPr>
              <w:tabs>
                <w:tab w:val="center" w:pos="4320"/>
                <w:tab w:val="right" w:pos="8640"/>
              </w:tabs>
              <w:jc w:val="center"/>
              <w:rPr>
                <w:rFonts w:cs="Arial"/>
                <w:sz w:val="20"/>
                <w:szCs w:val="20"/>
                <w:lang w:val="en-GB"/>
              </w:rPr>
            </w:pPr>
            <w:r>
              <w:rPr>
                <w:rFonts w:cs="Arial"/>
                <w:sz w:val="20"/>
                <w:szCs w:val="20"/>
                <w:lang w:val="en-GB"/>
              </w:rPr>
              <w:t>V1</w:t>
            </w:r>
          </w:p>
        </w:tc>
        <w:tc>
          <w:tcPr>
            <w:tcW w:w="2126" w:type="dxa"/>
            <w:vAlign w:val="center"/>
          </w:tcPr>
          <w:p w:rsidR="0070064D" w:rsidRPr="0070064D" w:rsidRDefault="00CA7522" w:rsidP="0017242A">
            <w:pPr>
              <w:tabs>
                <w:tab w:val="center" w:pos="4320"/>
                <w:tab w:val="right" w:pos="8640"/>
              </w:tabs>
              <w:jc w:val="center"/>
              <w:rPr>
                <w:rFonts w:cs="Arial"/>
                <w:sz w:val="20"/>
                <w:szCs w:val="20"/>
                <w:lang w:val="en-GB"/>
              </w:rPr>
            </w:pPr>
            <w:r>
              <w:rPr>
                <w:rFonts w:cs="Arial"/>
                <w:sz w:val="20"/>
                <w:szCs w:val="20"/>
                <w:lang w:val="en-GB"/>
              </w:rPr>
              <w:t>Executive Manager CSHWSA</w:t>
            </w:r>
          </w:p>
        </w:tc>
        <w:tc>
          <w:tcPr>
            <w:tcW w:w="1559" w:type="dxa"/>
            <w:vAlign w:val="center"/>
          </w:tcPr>
          <w:p w:rsidR="0070064D" w:rsidRPr="0070064D" w:rsidRDefault="00CA7522" w:rsidP="0017242A">
            <w:pPr>
              <w:tabs>
                <w:tab w:val="center" w:pos="4320"/>
                <w:tab w:val="right" w:pos="8640"/>
              </w:tabs>
              <w:jc w:val="center"/>
              <w:rPr>
                <w:rFonts w:cs="Arial"/>
                <w:sz w:val="20"/>
                <w:szCs w:val="20"/>
                <w:lang w:val="en-GB"/>
              </w:rPr>
            </w:pPr>
            <w:r>
              <w:rPr>
                <w:rFonts w:cs="Arial"/>
                <w:sz w:val="20"/>
                <w:szCs w:val="20"/>
                <w:lang w:val="en-GB"/>
              </w:rPr>
              <w:t>13 October 2015</w:t>
            </w:r>
          </w:p>
        </w:tc>
        <w:tc>
          <w:tcPr>
            <w:tcW w:w="2977" w:type="dxa"/>
            <w:vAlign w:val="center"/>
          </w:tcPr>
          <w:p w:rsidR="0070064D" w:rsidRPr="0070064D" w:rsidRDefault="00CA7522" w:rsidP="0017242A">
            <w:pPr>
              <w:tabs>
                <w:tab w:val="center" w:pos="4320"/>
                <w:tab w:val="right" w:pos="8640"/>
              </w:tabs>
              <w:rPr>
                <w:rFonts w:cs="Arial"/>
                <w:sz w:val="20"/>
                <w:szCs w:val="20"/>
                <w:lang w:val="en-GB"/>
              </w:rPr>
            </w:pPr>
            <w:r>
              <w:rPr>
                <w:rFonts w:cs="Arial"/>
                <w:sz w:val="20"/>
                <w:szCs w:val="20"/>
                <w:lang w:val="en-GB"/>
              </w:rPr>
              <w:t>Procedure Consolidation and Review</w:t>
            </w:r>
          </w:p>
        </w:tc>
        <w:tc>
          <w:tcPr>
            <w:tcW w:w="1366" w:type="dxa"/>
            <w:vAlign w:val="center"/>
          </w:tcPr>
          <w:p w:rsidR="0070064D" w:rsidRPr="0070064D" w:rsidRDefault="00CA7522" w:rsidP="0017242A">
            <w:pPr>
              <w:tabs>
                <w:tab w:val="center" w:pos="4320"/>
                <w:tab w:val="right" w:pos="8640"/>
              </w:tabs>
              <w:jc w:val="center"/>
              <w:rPr>
                <w:rFonts w:cs="Arial"/>
                <w:sz w:val="20"/>
                <w:szCs w:val="20"/>
                <w:lang w:val="en-GB"/>
              </w:rPr>
            </w:pPr>
            <w:r>
              <w:rPr>
                <w:rFonts w:cs="Arial"/>
                <w:sz w:val="20"/>
                <w:szCs w:val="20"/>
                <w:lang w:val="en-GB"/>
              </w:rPr>
              <w:t>2018</w:t>
            </w:r>
          </w:p>
        </w:tc>
      </w:tr>
      <w:tr w:rsidR="00CA7522" w:rsidTr="0017242A">
        <w:trPr>
          <w:trHeight w:val="397"/>
        </w:trPr>
        <w:tc>
          <w:tcPr>
            <w:tcW w:w="988" w:type="dxa"/>
            <w:vAlign w:val="center"/>
          </w:tcPr>
          <w:p w:rsidR="00CA7522" w:rsidRPr="0070064D" w:rsidRDefault="00CA7522" w:rsidP="00CA7522">
            <w:pPr>
              <w:tabs>
                <w:tab w:val="center" w:pos="4320"/>
                <w:tab w:val="right" w:pos="8640"/>
              </w:tabs>
              <w:jc w:val="center"/>
              <w:rPr>
                <w:rFonts w:cs="Arial"/>
                <w:sz w:val="20"/>
                <w:szCs w:val="20"/>
                <w:lang w:val="en-GB"/>
              </w:rPr>
            </w:pPr>
            <w:r>
              <w:rPr>
                <w:rFonts w:cs="Arial"/>
                <w:sz w:val="20"/>
                <w:szCs w:val="20"/>
                <w:lang w:val="en-GB"/>
              </w:rPr>
              <w:t>V2</w:t>
            </w:r>
          </w:p>
        </w:tc>
        <w:tc>
          <w:tcPr>
            <w:tcW w:w="2126" w:type="dxa"/>
            <w:vAlign w:val="center"/>
          </w:tcPr>
          <w:p w:rsidR="00CA7522" w:rsidRPr="0070064D" w:rsidRDefault="00CA7522" w:rsidP="00CA7522">
            <w:pPr>
              <w:tabs>
                <w:tab w:val="center" w:pos="4320"/>
                <w:tab w:val="right" w:pos="8640"/>
              </w:tabs>
              <w:jc w:val="center"/>
              <w:rPr>
                <w:rFonts w:cs="Arial"/>
                <w:sz w:val="20"/>
                <w:szCs w:val="20"/>
                <w:lang w:val="en-GB"/>
              </w:rPr>
            </w:pPr>
            <w:r>
              <w:rPr>
                <w:rFonts w:cs="Arial"/>
                <w:sz w:val="20"/>
                <w:szCs w:val="20"/>
                <w:lang w:val="en-GB"/>
              </w:rPr>
              <w:t>Executive Manager CSHWSA</w:t>
            </w:r>
          </w:p>
        </w:tc>
        <w:tc>
          <w:tcPr>
            <w:tcW w:w="1559" w:type="dxa"/>
            <w:vAlign w:val="center"/>
          </w:tcPr>
          <w:p w:rsidR="00CA7522" w:rsidRPr="0070064D" w:rsidRDefault="00CA7522" w:rsidP="00CA7522">
            <w:pPr>
              <w:tabs>
                <w:tab w:val="center" w:pos="4320"/>
                <w:tab w:val="right" w:pos="8640"/>
              </w:tabs>
              <w:jc w:val="center"/>
              <w:rPr>
                <w:rFonts w:cs="Arial"/>
                <w:sz w:val="20"/>
                <w:szCs w:val="20"/>
                <w:lang w:val="en-GB"/>
              </w:rPr>
            </w:pPr>
            <w:r>
              <w:rPr>
                <w:rFonts w:cs="Arial"/>
                <w:sz w:val="20"/>
                <w:szCs w:val="20"/>
                <w:lang w:val="en-GB"/>
              </w:rPr>
              <w:t>18 February 2019</w:t>
            </w:r>
          </w:p>
        </w:tc>
        <w:tc>
          <w:tcPr>
            <w:tcW w:w="2977" w:type="dxa"/>
            <w:vAlign w:val="center"/>
          </w:tcPr>
          <w:p w:rsidR="00CA7522" w:rsidRPr="0070064D" w:rsidRDefault="00CA7522" w:rsidP="00CA7522">
            <w:pPr>
              <w:tabs>
                <w:tab w:val="center" w:pos="4320"/>
                <w:tab w:val="right" w:pos="8640"/>
              </w:tabs>
              <w:rPr>
                <w:rFonts w:cs="Arial"/>
                <w:sz w:val="20"/>
                <w:szCs w:val="20"/>
                <w:lang w:val="en-GB"/>
              </w:rPr>
            </w:pPr>
            <w:r>
              <w:rPr>
                <w:rFonts w:cs="Arial"/>
                <w:sz w:val="20"/>
                <w:szCs w:val="20"/>
                <w:lang w:val="en-GB"/>
              </w:rPr>
              <w:t>Procedure Audit</w:t>
            </w:r>
          </w:p>
        </w:tc>
        <w:tc>
          <w:tcPr>
            <w:tcW w:w="1366" w:type="dxa"/>
            <w:vAlign w:val="center"/>
          </w:tcPr>
          <w:p w:rsidR="00CA7522" w:rsidRPr="0070064D" w:rsidRDefault="00CA7522" w:rsidP="00CA7522">
            <w:pPr>
              <w:tabs>
                <w:tab w:val="center" w:pos="4320"/>
                <w:tab w:val="right" w:pos="8640"/>
              </w:tabs>
              <w:jc w:val="center"/>
              <w:rPr>
                <w:rFonts w:cs="Arial"/>
                <w:sz w:val="20"/>
                <w:szCs w:val="20"/>
                <w:lang w:val="en-GB"/>
              </w:rPr>
            </w:pPr>
            <w:r>
              <w:rPr>
                <w:rFonts w:cs="Arial"/>
                <w:sz w:val="20"/>
                <w:szCs w:val="20"/>
                <w:lang w:val="en-GB"/>
              </w:rPr>
              <w:t>2022</w:t>
            </w:r>
          </w:p>
        </w:tc>
      </w:tr>
      <w:tr w:rsidR="00CA7522" w:rsidTr="0017242A">
        <w:trPr>
          <w:trHeight w:val="397"/>
        </w:trPr>
        <w:tc>
          <w:tcPr>
            <w:tcW w:w="988" w:type="dxa"/>
            <w:vAlign w:val="center"/>
          </w:tcPr>
          <w:p w:rsidR="00CA7522" w:rsidRDefault="00CA7522" w:rsidP="00CA7522">
            <w:pPr>
              <w:tabs>
                <w:tab w:val="center" w:pos="4320"/>
                <w:tab w:val="right" w:pos="8640"/>
              </w:tabs>
              <w:jc w:val="center"/>
              <w:rPr>
                <w:rFonts w:cs="Arial"/>
                <w:sz w:val="20"/>
                <w:szCs w:val="20"/>
                <w:lang w:val="en-GB"/>
              </w:rPr>
            </w:pPr>
            <w:r>
              <w:rPr>
                <w:rFonts w:cs="Arial"/>
                <w:sz w:val="20"/>
                <w:szCs w:val="20"/>
                <w:lang w:val="en-GB"/>
              </w:rPr>
              <w:t>V3</w:t>
            </w:r>
          </w:p>
        </w:tc>
        <w:tc>
          <w:tcPr>
            <w:tcW w:w="2126" w:type="dxa"/>
            <w:vAlign w:val="center"/>
          </w:tcPr>
          <w:p w:rsidR="00CA7522" w:rsidRPr="0070064D" w:rsidRDefault="00CA7522" w:rsidP="00CA7522">
            <w:pPr>
              <w:tabs>
                <w:tab w:val="center" w:pos="4320"/>
                <w:tab w:val="right" w:pos="8640"/>
              </w:tabs>
              <w:jc w:val="center"/>
              <w:rPr>
                <w:rFonts w:cs="Arial"/>
                <w:sz w:val="20"/>
                <w:szCs w:val="20"/>
                <w:lang w:val="en-GB"/>
              </w:rPr>
            </w:pPr>
            <w:r>
              <w:rPr>
                <w:rFonts w:cs="Arial"/>
                <w:sz w:val="20"/>
                <w:szCs w:val="20"/>
                <w:lang w:val="en-GB"/>
              </w:rPr>
              <w:t>Executive Manager CSHWSA</w:t>
            </w:r>
          </w:p>
        </w:tc>
        <w:tc>
          <w:tcPr>
            <w:tcW w:w="1559" w:type="dxa"/>
            <w:vAlign w:val="center"/>
          </w:tcPr>
          <w:p w:rsidR="00CA7522" w:rsidRPr="0070064D" w:rsidRDefault="00CA7522" w:rsidP="00CA7522">
            <w:pPr>
              <w:tabs>
                <w:tab w:val="center" w:pos="4320"/>
                <w:tab w:val="right" w:pos="8640"/>
              </w:tabs>
              <w:jc w:val="center"/>
              <w:rPr>
                <w:rFonts w:cs="Arial"/>
                <w:sz w:val="20"/>
                <w:szCs w:val="20"/>
                <w:lang w:val="en-GB"/>
              </w:rPr>
            </w:pPr>
          </w:p>
        </w:tc>
        <w:tc>
          <w:tcPr>
            <w:tcW w:w="2977" w:type="dxa"/>
            <w:vAlign w:val="center"/>
          </w:tcPr>
          <w:p w:rsidR="00CA7522" w:rsidRPr="0070064D" w:rsidRDefault="00CA7522" w:rsidP="00CA7522">
            <w:pPr>
              <w:tabs>
                <w:tab w:val="center" w:pos="4320"/>
                <w:tab w:val="right" w:pos="8640"/>
              </w:tabs>
              <w:rPr>
                <w:rFonts w:cs="Arial"/>
                <w:sz w:val="20"/>
                <w:szCs w:val="20"/>
                <w:lang w:val="en-GB"/>
              </w:rPr>
            </w:pPr>
            <w:r>
              <w:rPr>
                <w:rFonts w:cs="Arial"/>
                <w:sz w:val="20"/>
                <w:szCs w:val="20"/>
                <w:lang w:val="en-GB"/>
              </w:rPr>
              <w:t>Revised Template and Review</w:t>
            </w:r>
          </w:p>
        </w:tc>
        <w:tc>
          <w:tcPr>
            <w:tcW w:w="1366" w:type="dxa"/>
            <w:vAlign w:val="center"/>
          </w:tcPr>
          <w:p w:rsidR="00CA7522" w:rsidRPr="0070064D" w:rsidRDefault="00CA7522" w:rsidP="00CA7522">
            <w:pPr>
              <w:tabs>
                <w:tab w:val="center" w:pos="4320"/>
                <w:tab w:val="right" w:pos="8640"/>
              </w:tabs>
              <w:jc w:val="center"/>
              <w:rPr>
                <w:rFonts w:cs="Arial"/>
                <w:sz w:val="20"/>
                <w:szCs w:val="20"/>
                <w:lang w:val="en-GB"/>
              </w:rPr>
            </w:pPr>
            <w:r>
              <w:rPr>
                <w:rFonts w:cs="Arial"/>
                <w:sz w:val="20"/>
                <w:szCs w:val="20"/>
                <w:lang w:val="en-GB"/>
              </w:rPr>
              <w:t>2023</w:t>
            </w:r>
          </w:p>
        </w:tc>
      </w:tr>
    </w:tbl>
    <w:p w:rsidR="0070064D" w:rsidRPr="00933D0C" w:rsidRDefault="0070064D" w:rsidP="004E1C70">
      <w:pPr>
        <w:tabs>
          <w:tab w:val="center" w:pos="4320"/>
          <w:tab w:val="right" w:pos="8640"/>
        </w:tabs>
        <w:spacing w:after="0"/>
        <w:jc w:val="center"/>
        <w:rPr>
          <w:rFonts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925"/>
        <w:gridCol w:w="767"/>
        <w:gridCol w:w="1357"/>
      </w:tblGrid>
      <w:tr w:rsidR="003238D4" w:rsidRPr="000950C5" w:rsidTr="00AE6EBE">
        <w:tc>
          <w:tcPr>
            <w:tcW w:w="2977" w:type="dxa"/>
          </w:tcPr>
          <w:p w:rsidR="003238D4" w:rsidRPr="000950C5" w:rsidRDefault="003238D4" w:rsidP="00C931C0">
            <w:pPr>
              <w:rPr>
                <w:b/>
              </w:rPr>
            </w:pPr>
            <w:r w:rsidRPr="000950C5">
              <w:rPr>
                <w:b/>
              </w:rPr>
              <w:t xml:space="preserve">Approved for Publication: </w:t>
            </w:r>
          </w:p>
        </w:tc>
        <w:tc>
          <w:tcPr>
            <w:tcW w:w="3925" w:type="dxa"/>
          </w:tcPr>
          <w:p w:rsidR="003238D4" w:rsidRPr="000950C5" w:rsidRDefault="003238D4" w:rsidP="00C931C0">
            <w:pPr>
              <w:rPr>
                <w:b/>
              </w:rPr>
            </w:pPr>
          </w:p>
        </w:tc>
        <w:tc>
          <w:tcPr>
            <w:tcW w:w="767" w:type="dxa"/>
          </w:tcPr>
          <w:p w:rsidR="003238D4" w:rsidRPr="000950C5" w:rsidRDefault="000950C5" w:rsidP="00C931C0">
            <w:pPr>
              <w:rPr>
                <w:b/>
              </w:rPr>
            </w:pPr>
            <w:r w:rsidRPr="000950C5">
              <w:rPr>
                <w:b/>
              </w:rPr>
              <w:t>Date:</w:t>
            </w:r>
          </w:p>
        </w:tc>
        <w:tc>
          <w:tcPr>
            <w:tcW w:w="1357" w:type="dxa"/>
          </w:tcPr>
          <w:p w:rsidR="003238D4" w:rsidRPr="000950C5" w:rsidRDefault="003238D4" w:rsidP="00C931C0">
            <w:pPr>
              <w:rPr>
                <w:b/>
              </w:rPr>
            </w:pPr>
          </w:p>
        </w:tc>
      </w:tr>
      <w:tr w:rsidR="003238D4" w:rsidRPr="000950C5" w:rsidTr="00AE6EBE">
        <w:tc>
          <w:tcPr>
            <w:tcW w:w="2977" w:type="dxa"/>
          </w:tcPr>
          <w:p w:rsidR="003238D4" w:rsidRPr="000950C5" w:rsidRDefault="003238D4" w:rsidP="00C931C0">
            <w:pPr>
              <w:rPr>
                <w:b/>
              </w:rPr>
            </w:pPr>
          </w:p>
        </w:tc>
        <w:tc>
          <w:tcPr>
            <w:tcW w:w="3925" w:type="dxa"/>
          </w:tcPr>
          <w:p w:rsidR="003238D4" w:rsidRPr="000950C5" w:rsidRDefault="000950C5" w:rsidP="000950C5">
            <w:pPr>
              <w:jc w:val="center"/>
              <w:rPr>
                <w:b/>
              </w:rPr>
            </w:pPr>
            <w:r w:rsidRPr="000950C5">
              <w:rPr>
                <w:b/>
              </w:rPr>
              <w:t>Debbie Nation</w:t>
            </w:r>
          </w:p>
        </w:tc>
        <w:tc>
          <w:tcPr>
            <w:tcW w:w="767" w:type="dxa"/>
          </w:tcPr>
          <w:p w:rsidR="003238D4" w:rsidRPr="000950C5" w:rsidRDefault="003238D4" w:rsidP="00C931C0">
            <w:pPr>
              <w:rPr>
                <w:b/>
              </w:rPr>
            </w:pPr>
          </w:p>
        </w:tc>
        <w:tc>
          <w:tcPr>
            <w:tcW w:w="1357" w:type="dxa"/>
          </w:tcPr>
          <w:p w:rsidR="003238D4" w:rsidRPr="000950C5" w:rsidRDefault="003238D4" w:rsidP="00C931C0">
            <w:pPr>
              <w:rPr>
                <w:b/>
              </w:rPr>
            </w:pPr>
          </w:p>
        </w:tc>
      </w:tr>
    </w:tbl>
    <w:p w:rsidR="004E1C70" w:rsidRDefault="004E1C70" w:rsidP="003238D4"/>
    <w:p w:rsidR="000D1B15" w:rsidRDefault="000D1B15">
      <w:r>
        <w:br w:type="page"/>
      </w:r>
    </w:p>
    <w:sdt>
      <w:sdtPr>
        <w:rPr>
          <w:rFonts w:asciiTheme="minorHAnsi" w:hAnsiTheme="minorHAnsi" w:cstheme="minorBidi"/>
          <w:b w:val="0"/>
          <w:caps w:val="0"/>
          <w:lang w:val="en-AU"/>
        </w:rPr>
        <w:id w:val="-1765913597"/>
        <w:docPartObj>
          <w:docPartGallery w:val="Table of Contents"/>
          <w:docPartUnique/>
        </w:docPartObj>
      </w:sdtPr>
      <w:sdtEndPr>
        <w:rPr>
          <w:rFonts w:ascii="Arial" w:hAnsi="Arial"/>
          <w:bCs/>
          <w:noProof/>
        </w:rPr>
      </w:sdtEndPr>
      <w:sdtContent>
        <w:p w:rsidR="00F70643" w:rsidRPr="00130F1B" w:rsidRDefault="00F70643" w:rsidP="00F70643">
          <w:pPr>
            <w:pStyle w:val="TOCHeading"/>
            <w:numPr>
              <w:ilvl w:val="0"/>
              <w:numId w:val="0"/>
            </w:numPr>
            <w:ind w:left="360" w:hanging="360"/>
          </w:pPr>
          <w:r w:rsidRPr="00130F1B">
            <w:t>Contents</w:t>
          </w:r>
        </w:p>
        <w:bookmarkStart w:id="0" w:name="_GoBack"/>
        <w:bookmarkEnd w:id="0"/>
        <w:p w:rsidR="004939E2" w:rsidRDefault="00E45EDD">
          <w:pPr>
            <w:pStyle w:val="TOC1"/>
            <w:rPr>
              <w:rFonts w:asciiTheme="minorHAnsi" w:eastAsiaTheme="minorEastAsia" w:hAnsiTheme="minorHAnsi"/>
              <w:noProof/>
              <w:lang w:eastAsia="en-AU"/>
            </w:rPr>
          </w:pPr>
          <w:r>
            <w:fldChar w:fldCharType="begin"/>
          </w:r>
          <w:r>
            <w:instrText xml:space="preserve"> TOC \o "1-3" \h \z \u </w:instrText>
          </w:r>
          <w:r>
            <w:fldChar w:fldCharType="separate"/>
          </w:r>
          <w:hyperlink w:anchor="_Toc50964199" w:history="1">
            <w:r w:rsidR="004939E2" w:rsidRPr="00F047F2">
              <w:rPr>
                <w:rStyle w:val="Hyperlink"/>
                <w:noProof/>
              </w:rPr>
              <w:t>1.</w:t>
            </w:r>
            <w:r w:rsidR="004939E2">
              <w:rPr>
                <w:rFonts w:asciiTheme="minorHAnsi" w:eastAsiaTheme="minorEastAsia" w:hAnsiTheme="minorHAnsi"/>
                <w:noProof/>
                <w:lang w:eastAsia="en-AU"/>
              </w:rPr>
              <w:tab/>
            </w:r>
            <w:r w:rsidR="004939E2" w:rsidRPr="00F047F2">
              <w:rPr>
                <w:rStyle w:val="Hyperlink"/>
                <w:noProof/>
              </w:rPr>
              <w:t>PURPOSE</w:t>
            </w:r>
            <w:r w:rsidR="004939E2">
              <w:rPr>
                <w:noProof/>
                <w:webHidden/>
              </w:rPr>
              <w:tab/>
            </w:r>
            <w:r w:rsidR="004939E2">
              <w:rPr>
                <w:noProof/>
                <w:webHidden/>
              </w:rPr>
              <w:fldChar w:fldCharType="begin"/>
            </w:r>
            <w:r w:rsidR="004939E2">
              <w:rPr>
                <w:noProof/>
                <w:webHidden/>
              </w:rPr>
              <w:instrText xml:space="preserve"> PAGEREF _Toc50964199 \h </w:instrText>
            </w:r>
            <w:r w:rsidR="004939E2">
              <w:rPr>
                <w:noProof/>
                <w:webHidden/>
              </w:rPr>
            </w:r>
            <w:r w:rsidR="004939E2">
              <w:rPr>
                <w:noProof/>
                <w:webHidden/>
              </w:rPr>
              <w:fldChar w:fldCharType="separate"/>
            </w:r>
            <w:r w:rsidR="004939E2">
              <w:rPr>
                <w:noProof/>
                <w:webHidden/>
              </w:rPr>
              <w:t>3</w:t>
            </w:r>
            <w:r w:rsidR="004939E2">
              <w:rPr>
                <w:noProof/>
                <w:webHidden/>
              </w:rPr>
              <w:fldChar w:fldCharType="end"/>
            </w:r>
          </w:hyperlink>
        </w:p>
        <w:p w:rsidR="004939E2" w:rsidRDefault="004939E2">
          <w:pPr>
            <w:pStyle w:val="TOC1"/>
            <w:rPr>
              <w:rFonts w:asciiTheme="minorHAnsi" w:eastAsiaTheme="minorEastAsia" w:hAnsiTheme="minorHAnsi"/>
              <w:noProof/>
              <w:lang w:eastAsia="en-AU"/>
            </w:rPr>
          </w:pPr>
          <w:hyperlink w:anchor="_Toc50964200" w:history="1">
            <w:r w:rsidRPr="00F047F2">
              <w:rPr>
                <w:rStyle w:val="Hyperlink"/>
                <w:noProof/>
              </w:rPr>
              <w:t>2.</w:t>
            </w:r>
            <w:r>
              <w:rPr>
                <w:rFonts w:asciiTheme="minorHAnsi" w:eastAsiaTheme="minorEastAsia" w:hAnsiTheme="minorHAnsi"/>
                <w:noProof/>
                <w:lang w:eastAsia="en-AU"/>
              </w:rPr>
              <w:tab/>
            </w:r>
            <w:r w:rsidRPr="00F047F2">
              <w:rPr>
                <w:rStyle w:val="Hyperlink"/>
                <w:noProof/>
              </w:rPr>
              <w:t>SCOPE</w:t>
            </w:r>
            <w:r>
              <w:rPr>
                <w:noProof/>
                <w:webHidden/>
              </w:rPr>
              <w:tab/>
            </w:r>
            <w:r>
              <w:rPr>
                <w:noProof/>
                <w:webHidden/>
              </w:rPr>
              <w:fldChar w:fldCharType="begin"/>
            </w:r>
            <w:r>
              <w:rPr>
                <w:noProof/>
                <w:webHidden/>
              </w:rPr>
              <w:instrText xml:space="preserve"> PAGEREF _Toc50964200 \h </w:instrText>
            </w:r>
            <w:r>
              <w:rPr>
                <w:noProof/>
                <w:webHidden/>
              </w:rPr>
            </w:r>
            <w:r>
              <w:rPr>
                <w:noProof/>
                <w:webHidden/>
              </w:rPr>
              <w:fldChar w:fldCharType="separate"/>
            </w:r>
            <w:r>
              <w:rPr>
                <w:noProof/>
                <w:webHidden/>
              </w:rPr>
              <w:t>3</w:t>
            </w:r>
            <w:r>
              <w:rPr>
                <w:noProof/>
                <w:webHidden/>
              </w:rPr>
              <w:fldChar w:fldCharType="end"/>
            </w:r>
          </w:hyperlink>
        </w:p>
        <w:p w:rsidR="004939E2" w:rsidRDefault="004939E2">
          <w:pPr>
            <w:pStyle w:val="TOC1"/>
            <w:rPr>
              <w:rFonts w:asciiTheme="minorHAnsi" w:eastAsiaTheme="minorEastAsia" w:hAnsiTheme="minorHAnsi"/>
              <w:noProof/>
              <w:lang w:eastAsia="en-AU"/>
            </w:rPr>
          </w:pPr>
          <w:hyperlink w:anchor="_Toc50964201" w:history="1">
            <w:r w:rsidRPr="00F047F2">
              <w:rPr>
                <w:rStyle w:val="Hyperlink"/>
                <w:noProof/>
              </w:rPr>
              <w:t>3.</w:t>
            </w:r>
            <w:r>
              <w:rPr>
                <w:rFonts w:asciiTheme="minorHAnsi" w:eastAsiaTheme="minorEastAsia" w:hAnsiTheme="minorHAnsi"/>
                <w:noProof/>
                <w:lang w:eastAsia="en-AU"/>
              </w:rPr>
              <w:tab/>
            </w:r>
            <w:r w:rsidRPr="00F047F2">
              <w:rPr>
                <w:rStyle w:val="Hyperlink"/>
                <w:noProof/>
              </w:rPr>
              <w:t>DEFINITIONS</w:t>
            </w:r>
            <w:r>
              <w:rPr>
                <w:noProof/>
                <w:webHidden/>
              </w:rPr>
              <w:tab/>
            </w:r>
            <w:r>
              <w:rPr>
                <w:noProof/>
                <w:webHidden/>
              </w:rPr>
              <w:fldChar w:fldCharType="begin"/>
            </w:r>
            <w:r>
              <w:rPr>
                <w:noProof/>
                <w:webHidden/>
              </w:rPr>
              <w:instrText xml:space="preserve"> PAGEREF _Toc50964201 \h </w:instrText>
            </w:r>
            <w:r>
              <w:rPr>
                <w:noProof/>
                <w:webHidden/>
              </w:rPr>
            </w:r>
            <w:r>
              <w:rPr>
                <w:noProof/>
                <w:webHidden/>
              </w:rPr>
              <w:fldChar w:fldCharType="separate"/>
            </w:r>
            <w:r>
              <w:rPr>
                <w:noProof/>
                <w:webHidden/>
              </w:rPr>
              <w:t>3</w:t>
            </w:r>
            <w:r>
              <w:rPr>
                <w:noProof/>
                <w:webHidden/>
              </w:rPr>
              <w:fldChar w:fldCharType="end"/>
            </w:r>
          </w:hyperlink>
        </w:p>
        <w:p w:rsidR="004939E2" w:rsidRDefault="004939E2">
          <w:pPr>
            <w:pStyle w:val="TOC2"/>
            <w:tabs>
              <w:tab w:val="left" w:pos="1077"/>
              <w:tab w:val="right" w:leader="dot" w:pos="9016"/>
            </w:tabs>
            <w:rPr>
              <w:rFonts w:asciiTheme="minorHAnsi" w:eastAsiaTheme="minorEastAsia" w:hAnsiTheme="minorHAnsi"/>
              <w:noProof/>
              <w:lang w:eastAsia="en-AU"/>
            </w:rPr>
          </w:pPr>
          <w:hyperlink w:anchor="_Toc50964202" w:history="1">
            <w:r w:rsidRPr="00F047F2">
              <w:rPr>
                <w:rStyle w:val="Hyperlink"/>
                <w:noProof/>
              </w:rPr>
              <w:t>3.1.</w:t>
            </w:r>
            <w:r>
              <w:rPr>
                <w:rFonts w:asciiTheme="minorHAnsi" w:eastAsiaTheme="minorEastAsia" w:hAnsiTheme="minorHAnsi"/>
                <w:noProof/>
                <w:lang w:eastAsia="en-AU"/>
              </w:rPr>
              <w:tab/>
            </w:r>
            <w:r w:rsidRPr="00F047F2">
              <w:rPr>
                <w:rStyle w:val="Hyperlink"/>
                <w:noProof/>
              </w:rPr>
              <w:t>Information</w:t>
            </w:r>
            <w:r>
              <w:rPr>
                <w:noProof/>
                <w:webHidden/>
              </w:rPr>
              <w:tab/>
            </w:r>
            <w:r>
              <w:rPr>
                <w:noProof/>
                <w:webHidden/>
              </w:rPr>
              <w:fldChar w:fldCharType="begin"/>
            </w:r>
            <w:r>
              <w:rPr>
                <w:noProof/>
                <w:webHidden/>
              </w:rPr>
              <w:instrText xml:space="preserve"> PAGEREF _Toc50964202 \h </w:instrText>
            </w:r>
            <w:r>
              <w:rPr>
                <w:noProof/>
                <w:webHidden/>
              </w:rPr>
            </w:r>
            <w:r>
              <w:rPr>
                <w:noProof/>
                <w:webHidden/>
              </w:rPr>
              <w:fldChar w:fldCharType="separate"/>
            </w:r>
            <w:r>
              <w:rPr>
                <w:noProof/>
                <w:webHidden/>
              </w:rPr>
              <w:t>3</w:t>
            </w:r>
            <w:r>
              <w:rPr>
                <w:noProof/>
                <w:webHidden/>
              </w:rPr>
              <w:fldChar w:fldCharType="end"/>
            </w:r>
          </w:hyperlink>
        </w:p>
        <w:p w:rsidR="004939E2" w:rsidRDefault="004939E2">
          <w:pPr>
            <w:pStyle w:val="TOC1"/>
            <w:rPr>
              <w:rFonts w:asciiTheme="minorHAnsi" w:eastAsiaTheme="minorEastAsia" w:hAnsiTheme="minorHAnsi"/>
              <w:noProof/>
              <w:lang w:eastAsia="en-AU"/>
            </w:rPr>
          </w:pPr>
          <w:hyperlink w:anchor="_Toc50964203" w:history="1">
            <w:r w:rsidRPr="00F047F2">
              <w:rPr>
                <w:rStyle w:val="Hyperlink"/>
                <w:noProof/>
              </w:rPr>
              <w:t>4.</w:t>
            </w:r>
            <w:r>
              <w:rPr>
                <w:rFonts w:asciiTheme="minorHAnsi" w:eastAsiaTheme="minorEastAsia" w:hAnsiTheme="minorHAnsi"/>
                <w:noProof/>
                <w:lang w:eastAsia="en-AU"/>
              </w:rPr>
              <w:tab/>
            </w:r>
            <w:r w:rsidRPr="00F047F2">
              <w:rPr>
                <w:rStyle w:val="Hyperlink"/>
                <w:noProof/>
              </w:rPr>
              <w:t>RESPONSIBILITIES</w:t>
            </w:r>
            <w:r>
              <w:rPr>
                <w:noProof/>
                <w:webHidden/>
              </w:rPr>
              <w:tab/>
            </w:r>
            <w:r>
              <w:rPr>
                <w:noProof/>
                <w:webHidden/>
              </w:rPr>
              <w:fldChar w:fldCharType="begin"/>
            </w:r>
            <w:r>
              <w:rPr>
                <w:noProof/>
                <w:webHidden/>
              </w:rPr>
              <w:instrText xml:space="preserve"> PAGEREF _Toc50964203 \h </w:instrText>
            </w:r>
            <w:r>
              <w:rPr>
                <w:noProof/>
                <w:webHidden/>
              </w:rPr>
            </w:r>
            <w:r>
              <w:rPr>
                <w:noProof/>
                <w:webHidden/>
              </w:rPr>
              <w:fldChar w:fldCharType="separate"/>
            </w:r>
            <w:r>
              <w:rPr>
                <w:noProof/>
                <w:webHidden/>
              </w:rPr>
              <w:t>3</w:t>
            </w:r>
            <w:r>
              <w:rPr>
                <w:noProof/>
                <w:webHidden/>
              </w:rPr>
              <w:fldChar w:fldCharType="end"/>
            </w:r>
          </w:hyperlink>
        </w:p>
        <w:p w:rsidR="004939E2" w:rsidRDefault="004939E2">
          <w:pPr>
            <w:pStyle w:val="TOC1"/>
            <w:rPr>
              <w:rFonts w:asciiTheme="minorHAnsi" w:eastAsiaTheme="minorEastAsia" w:hAnsiTheme="minorHAnsi"/>
              <w:noProof/>
              <w:lang w:eastAsia="en-AU"/>
            </w:rPr>
          </w:pPr>
          <w:hyperlink w:anchor="_Toc50964204" w:history="1">
            <w:r w:rsidRPr="00F047F2">
              <w:rPr>
                <w:rStyle w:val="Hyperlink"/>
                <w:noProof/>
              </w:rPr>
              <w:t>5.</w:t>
            </w:r>
            <w:r>
              <w:rPr>
                <w:rFonts w:asciiTheme="minorHAnsi" w:eastAsiaTheme="minorEastAsia" w:hAnsiTheme="minorHAnsi"/>
                <w:noProof/>
                <w:lang w:eastAsia="en-AU"/>
              </w:rPr>
              <w:tab/>
            </w:r>
            <w:r w:rsidRPr="00F047F2">
              <w:rPr>
                <w:rStyle w:val="Hyperlink"/>
                <w:noProof/>
              </w:rPr>
              <w:t>PROCEDURE</w:t>
            </w:r>
            <w:r>
              <w:rPr>
                <w:noProof/>
                <w:webHidden/>
              </w:rPr>
              <w:tab/>
            </w:r>
            <w:r>
              <w:rPr>
                <w:noProof/>
                <w:webHidden/>
              </w:rPr>
              <w:fldChar w:fldCharType="begin"/>
            </w:r>
            <w:r>
              <w:rPr>
                <w:noProof/>
                <w:webHidden/>
              </w:rPr>
              <w:instrText xml:space="preserve"> PAGEREF _Toc50964204 \h </w:instrText>
            </w:r>
            <w:r>
              <w:rPr>
                <w:noProof/>
                <w:webHidden/>
              </w:rPr>
            </w:r>
            <w:r>
              <w:rPr>
                <w:noProof/>
                <w:webHidden/>
              </w:rPr>
              <w:fldChar w:fldCharType="separate"/>
            </w:r>
            <w:r>
              <w:rPr>
                <w:noProof/>
                <w:webHidden/>
              </w:rPr>
              <w:t>3</w:t>
            </w:r>
            <w:r>
              <w:rPr>
                <w:noProof/>
                <w:webHidden/>
              </w:rPr>
              <w:fldChar w:fldCharType="end"/>
            </w:r>
          </w:hyperlink>
        </w:p>
        <w:p w:rsidR="004939E2" w:rsidRDefault="004939E2">
          <w:pPr>
            <w:pStyle w:val="TOC2"/>
            <w:tabs>
              <w:tab w:val="left" w:pos="1077"/>
              <w:tab w:val="right" w:leader="dot" w:pos="9016"/>
            </w:tabs>
            <w:rPr>
              <w:rFonts w:asciiTheme="minorHAnsi" w:eastAsiaTheme="minorEastAsia" w:hAnsiTheme="minorHAnsi"/>
              <w:noProof/>
              <w:lang w:eastAsia="en-AU"/>
            </w:rPr>
          </w:pPr>
          <w:hyperlink w:anchor="_Toc50964205" w:history="1">
            <w:r w:rsidRPr="00F047F2">
              <w:rPr>
                <w:rStyle w:val="Hyperlink"/>
                <w:noProof/>
              </w:rPr>
              <w:t>5.1.</w:t>
            </w:r>
            <w:r>
              <w:rPr>
                <w:rFonts w:asciiTheme="minorHAnsi" w:eastAsiaTheme="minorEastAsia" w:hAnsiTheme="minorHAnsi"/>
                <w:noProof/>
                <w:lang w:eastAsia="en-AU"/>
              </w:rPr>
              <w:tab/>
            </w:r>
            <w:r w:rsidRPr="00F047F2">
              <w:rPr>
                <w:rStyle w:val="Hyperlink"/>
                <w:noProof/>
              </w:rPr>
              <w:t>Procurement of Goods</w:t>
            </w:r>
            <w:r>
              <w:rPr>
                <w:noProof/>
                <w:webHidden/>
              </w:rPr>
              <w:tab/>
            </w:r>
            <w:r>
              <w:rPr>
                <w:noProof/>
                <w:webHidden/>
              </w:rPr>
              <w:fldChar w:fldCharType="begin"/>
            </w:r>
            <w:r>
              <w:rPr>
                <w:noProof/>
                <w:webHidden/>
              </w:rPr>
              <w:instrText xml:space="preserve"> PAGEREF _Toc50964205 \h </w:instrText>
            </w:r>
            <w:r>
              <w:rPr>
                <w:noProof/>
                <w:webHidden/>
              </w:rPr>
            </w:r>
            <w:r>
              <w:rPr>
                <w:noProof/>
                <w:webHidden/>
              </w:rPr>
              <w:fldChar w:fldCharType="separate"/>
            </w:r>
            <w:r>
              <w:rPr>
                <w:noProof/>
                <w:webHidden/>
              </w:rPr>
              <w:t>3</w:t>
            </w:r>
            <w:r>
              <w:rPr>
                <w:noProof/>
                <w:webHidden/>
              </w:rPr>
              <w:fldChar w:fldCharType="end"/>
            </w:r>
          </w:hyperlink>
        </w:p>
        <w:p w:rsidR="004939E2" w:rsidRDefault="004939E2">
          <w:pPr>
            <w:pStyle w:val="TOC3"/>
            <w:tabs>
              <w:tab w:val="left" w:pos="1847"/>
              <w:tab w:val="right" w:leader="dot" w:pos="9016"/>
            </w:tabs>
            <w:rPr>
              <w:rFonts w:asciiTheme="minorHAnsi" w:eastAsiaTheme="minorEastAsia" w:hAnsiTheme="minorHAnsi"/>
              <w:noProof/>
              <w:lang w:eastAsia="en-AU"/>
            </w:rPr>
          </w:pPr>
          <w:hyperlink w:anchor="_Toc50964206" w:history="1">
            <w:r w:rsidRPr="00F047F2">
              <w:rPr>
                <w:rStyle w:val="Hyperlink"/>
                <w:noProof/>
              </w:rPr>
              <w:t>5.1.1.</w:t>
            </w:r>
            <w:r>
              <w:rPr>
                <w:rFonts w:asciiTheme="minorHAnsi" w:eastAsiaTheme="minorEastAsia" w:hAnsiTheme="minorHAnsi"/>
                <w:noProof/>
                <w:lang w:eastAsia="en-AU"/>
              </w:rPr>
              <w:tab/>
            </w:r>
            <w:r w:rsidRPr="00F047F2">
              <w:rPr>
                <w:rStyle w:val="Hyperlink"/>
                <w:noProof/>
              </w:rPr>
              <w:t>Tools &amp; Equipment</w:t>
            </w:r>
            <w:r>
              <w:rPr>
                <w:noProof/>
                <w:webHidden/>
              </w:rPr>
              <w:tab/>
            </w:r>
            <w:r>
              <w:rPr>
                <w:noProof/>
                <w:webHidden/>
              </w:rPr>
              <w:fldChar w:fldCharType="begin"/>
            </w:r>
            <w:r>
              <w:rPr>
                <w:noProof/>
                <w:webHidden/>
              </w:rPr>
              <w:instrText xml:space="preserve"> PAGEREF _Toc50964206 \h </w:instrText>
            </w:r>
            <w:r>
              <w:rPr>
                <w:noProof/>
                <w:webHidden/>
              </w:rPr>
            </w:r>
            <w:r>
              <w:rPr>
                <w:noProof/>
                <w:webHidden/>
              </w:rPr>
              <w:fldChar w:fldCharType="separate"/>
            </w:r>
            <w:r>
              <w:rPr>
                <w:noProof/>
                <w:webHidden/>
              </w:rPr>
              <w:t>3</w:t>
            </w:r>
            <w:r>
              <w:rPr>
                <w:noProof/>
                <w:webHidden/>
              </w:rPr>
              <w:fldChar w:fldCharType="end"/>
            </w:r>
          </w:hyperlink>
        </w:p>
        <w:p w:rsidR="004939E2" w:rsidRDefault="004939E2">
          <w:pPr>
            <w:pStyle w:val="TOC3"/>
            <w:tabs>
              <w:tab w:val="left" w:pos="1847"/>
              <w:tab w:val="right" w:leader="dot" w:pos="9016"/>
            </w:tabs>
            <w:rPr>
              <w:rFonts w:asciiTheme="minorHAnsi" w:eastAsiaTheme="minorEastAsia" w:hAnsiTheme="minorHAnsi"/>
              <w:noProof/>
              <w:lang w:eastAsia="en-AU"/>
            </w:rPr>
          </w:pPr>
          <w:hyperlink w:anchor="_Toc50964207" w:history="1">
            <w:r w:rsidRPr="00F047F2">
              <w:rPr>
                <w:rStyle w:val="Hyperlink"/>
                <w:noProof/>
              </w:rPr>
              <w:t>5.1.2.</w:t>
            </w:r>
            <w:r>
              <w:rPr>
                <w:rFonts w:asciiTheme="minorHAnsi" w:eastAsiaTheme="minorEastAsia" w:hAnsiTheme="minorHAnsi"/>
                <w:noProof/>
                <w:lang w:eastAsia="en-AU"/>
              </w:rPr>
              <w:tab/>
            </w:r>
            <w:r w:rsidRPr="00F047F2">
              <w:rPr>
                <w:rStyle w:val="Hyperlink"/>
                <w:noProof/>
              </w:rPr>
              <w:t>Electrical Equipment</w:t>
            </w:r>
            <w:r>
              <w:rPr>
                <w:noProof/>
                <w:webHidden/>
              </w:rPr>
              <w:tab/>
            </w:r>
            <w:r>
              <w:rPr>
                <w:noProof/>
                <w:webHidden/>
              </w:rPr>
              <w:fldChar w:fldCharType="begin"/>
            </w:r>
            <w:r>
              <w:rPr>
                <w:noProof/>
                <w:webHidden/>
              </w:rPr>
              <w:instrText xml:space="preserve"> PAGEREF _Toc50964207 \h </w:instrText>
            </w:r>
            <w:r>
              <w:rPr>
                <w:noProof/>
                <w:webHidden/>
              </w:rPr>
            </w:r>
            <w:r>
              <w:rPr>
                <w:noProof/>
                <w:webHidden/>
              </w:rPr>
              <w:fldChar w:fldCharType="separate"/>
            </w:r>
            <w:r>
              <w:rPr>
                <w:noProof/>
                <w:webHidden/>
              </w:rPr>
              <w:t>4</w:t>
            </w:r>
            <w:r>
              <w:rPr>
                <w:noProof/>
                <w:webHidden/>
              </w:rPr>
              <w:fldChar w:fldCharType="end"/>
            </w:r>
          </w:hyperlink>
        </w:p>
        <w:p w:rsidR="004939E2" w:rsidRDefault="004939E2">
          <w:pPr>
            <w:pStyle w:val="TOC3"/>
            <w:tabs>
              <w:tab w:val="left" w:pos="1847"/>
              <w:tab w:val="right" w:leader="dot" w:pos="9016"/>
            </w:tabs>
            <w:rPr>
              <w:rFonts w:asciiTheme="minorHAnsi" w:eastAsiaTheme="minorEastAsia" w:hAnsiTheme="minorHAnsi"/>
              <w:noProof/>
              <w:lang w:eastAsia="en-AU"/>
            </w:rPr>
          </w:pPr>
          <w:hyperlink w:anchor="_Toc50964208" w:history="1">
            <w:r w:rsidRPr="00F047F2">
              <w:rPr>
                <w:rStyle w:val="Hyperlink"/>
                <w:noProof/>
              </w:rPr>
              <w:t>5.1.3.</w:t>
            </w:r>
            <w:r>
              <w:rPr>
                <w:rFonts w:asciiTheme="minorHAnsi" w:eastAsiaTheme="minorEastAsia" w:hAnsiTheme="minorHAnsi"/>
                <w:noProof/>
                <w:lang w:eastAsia="en-AU"/>
              </w:rPr>
              <w:tab/>
            </w:r>
            <w:r w:rsidRPr="00F047F2">
              <w:rPr>
                <w:rStyle w:val="Hyperlink"/>
                <w:noProof/>
              </w:rPr>
              <w:t>Hazardous Chemicals</w:t>
            </w:r>
            <w:r>
              <w:rPr>
                <w:noProof/>
                <w:webHidden/>
              </w:rPr>
              <w:tab/>
            </w:r>
            <w:r>
              <w:rPr>
                <w:noProof/>
                <w:webHidden/>
              </w:rPr>
              <w:fldChar w:fldCharType="begin"/>
            </w:r>
            <w:r>
              <w:rPr>
                <w:noProof/>
                <w:webHidden/>
              </w:rPr>
              <w:instrText xml:space="preserve"> PAGEREF _Toc50964208 \h </w:instrText>
            </w:r>
            <w:r>
              <w:rPr>
                <w:noProof/>
                <w:webHidden/>
              </w:rPr>
            </w:r>
            <w:r>
              <w:rPr>
                <w:noProof/>
                <w:webHidden/>
              </w:rPr>
              <w:fldChar w:fldCharType="separate"/>
            </w:r>
            <w:r>
              <w:rPr>
                <w:noProof/>
                <w:webHidden/>
              </w:rPr>
              <w:t>4</w:t>
            </w:r>
            <w:r>
              <w:rPr>
                <w:noProof/>
                <w:webHidden/>
              </w:rPr>
              <w:fldChar w:fldCharType="end"/>
            </w:r>
          </w:hyperlink>
        </w:p>
        <w:p w:rsidR="004939E2" w:rsidRDefault="004939E2">
          <w:pPr>
            <w:pStyle w:val="TOC3"/>
            <w:tabs>
              <w:tab w:val="left" w:pos="1847"/>
              <w:tab w:val="right" w:leader="dot" w:pos="9016"/>
            </w:tabs>
            <w:rPr>
              <w:rFonts w:asciiTheme="minorHAnsi" w:eastAsiaTheme="minorEastAsia" w:hAnsiTheme="minorHAnsi"/>
              <w:noProof/>
              <w:lang w:eastAsia="en-AU"/>
            </w:rPr>
          </w:pPr>
          <w:hyperlink w:anchor="_Toc50964209" w:history="1">
            <w:r w:rsidRPr="00F047F2">
              <w:rPr>
                <w:rStyle w:val="Hyperlink"/>
                <w:noProof/>
              </w:rPr>
              <w:t>5.1.4.</w:t>
            </w:r>
            <w:r>
              <w:rPr>
                <w:rFonts w:asciiTheme="minorHAnsi" w:eastAsiaTheme="minorEastAsia" w:hAnsiTheme="minorHAnsi"/>
                <w:noProof/>
                <w:lang w:eastAsia="en-AU"/>
              </w:rPr>
              <w:tab/>
            </w:r>
            <w:r w:rsidRPr="00F047F2">
              <w:rPr>
                <w:rStyle w:val="Hyperlink"/>
                <w:noProof/>
              </w:rPr>
              <w:t>Office Furniture</w:t>
            </w:r>
            <w:r>
              <w:rPr>
                <w:noProof/>
                <w:webHidden/>
              </w:rPr>
              <w:tab/>
            </w:r>
            <w:r>
              <w:rPr>
                <w:noProof/>
                <w:webHidden/>
              </w:rPr>
              <w:fldChar w:fldCharType="begin"/>
            </w:r>
            <w:r>
              <w:rPr>
                <w:noProof/>
                <w:webHidden/>
              </w:rPr>
              <w:instrText xml:space="preserve"> PAGEREF _Toc50964209 \h </w:instrText>
            </w:r>
            <w:r>
              <w:rPr>
                <w:noProof/>
                <w:webHidden/>
              </w:rPr>
            </w:r>
            <w:r>
              <w:rPr>
                <w:noProof/>
                <w:webHidden/>
              </w:rPr>
              <w:fldChar w:fldCharType="separate"/>
            </w:r>
            <w:r>
              <w:rPr>
                <w:noProof/>
                <w:webHidden/>
              </w:rPr>
              <w:t>4</w:t>
            </w:r>
            <w:r>
              <w:rPr>
                <w:noProof/>
                <w:webHidden/>
              </w:rPr>
              <w:fldChar w:fldCharType="end"/>
            </w:r>
          </w:hyperlink>
        </w:p>
        <w:p w:rsidR="004939E2" w:rsidRDefault="004939E2">
          <w:pPr>
            <w:pStyle w:val="TOC2"/>
            <w:tabs>
              <w:tab w:val="left" w:pos="1077"/>
              <w:tab w:val="right" w:leader="dot" w:pos="9016"/>
            </w:tabs>
            <w:rPr>
              <w:rFonts w:asciiTheme="minorHAnsi" w:eastAsiaTheme="minorEastAsia" w:hAnsiTheme="minorHAnsi"/>
              <w:noProof/>
              <w:lang w:eastAsia="en-AU"/>
            </w:rPr>
          </w:pPr>
          <w:hyperlink w:anchor="_Toc50964210" w:history="1">
            <w:r w:rsidRPr="00F047F2">
              <w:rPr>
                <w:rStyle w:val="Hyperlink"/>
                <w:noProof/>
              </w:rPr>
              <w:t>5.2.</w:t>
            </w:r>
            <w:r>
              <w:rPr>
                <w:rFonts w:asciiTheme="minorHAnsi" w:eastAsiaTheme="minorEastAsia" w:hAnsiTheme="minorHAnsi"/>
                <w:noProof/>
                <w:lang w:eastAsia="en-AU"/>
              </w:rPr>
              <w:tab/>
            </w:r>
            <w:r w:rsidRPr="00F047F2">
              <w:rPr>
                <w:rStyle w:val="Hyperlink"/>
                <w:noProof/>
              </w:rPr>
              <w:t>Hire / Lease</w:t>
            </w:r>
            <w:r>
              <w:rPr>
                <w:noProof/>
                <w:webHidden/>
              </w:rPr>
              <w:tab/>
            </w:r>
            <w:r>
              <w:rPr>
                <w:noProof/>
                <w:webHidden/>
              </w:rPr>
              <w:fldChar w:fldCharType="begin"/>
            </w:r>
            <w:r>
              <w:rPr>
                <w:noProof/>
                <w:webHidden/>
              </w:rPr>
              <w:instrText xml:space="preserve"> PAGEREF _Toc50964210 \h </w:instrText>
            </w:r>
            <w:r>
              <w:rPr>
                <w:noProof/>
                <w:webHidden/>
              </w:rPr>
            </w:r>
            <w:r>
              <w:rPr>
                <w:noProof/>
                <w:webHidden/>
              </w:rPr>
              <w:fldChar w:fldCharType="separate"/>
            </w:r>
            <w:r>
              <w:rPr>
                <w:noProof/>
                <w:webHidden/>
              </w:rPr>
              <w:t>4</w:t>
            </w:r>
            <w:r>
              <w:rPr>
                <w:noProof/>
                <w:webHidden/>
              </w:rPr>
              <w:fldChar w:fldCharType="end"/>
            </w:r>
          </w:hyperlink>
        </w:p>
        <w:p w:rsidR="004939E2" w:rsidRDefault="004939E2">
          <w:pPr>
            <w:pStyle w:val="TOC2"/>
            <w:tabs>
              <w:tab w:val="left" w:pos="1077"/>
              <w:tab w:val="right" w:leader="dot" w:pos="9016"/>
            </w:tabs>
            <w:rPr>
              <w:rFonts w:asciiTheme="minorHAnsi" w:eastAsiaTheme="minorEastAsia" w:hAnsiTheme="minorHAnsi"/>
              <w:noProof/>
              <w:lang w:eastAsia="en-AU"/>
            </w:rPr>
          </w:pPr>
          <w:hyperlink w:anchor="_Toc50964211" w:history="1">
            <w:r w:rsidRPr="00F047F2">
              <w:rPr>
                <w:rStyle w:val="Hyperlink"/>
                <w:noProof/>
              </w:rPr>
              <w:t>5.3.</w:t>
            </w:r>
            <w:r>
              <w:rPr>
                <w:rFonts w:asciiTheme="minorHAnsi" w:eastAsiaTheme="minorEastAsia" w:hAnsiTheme="minorHAnsi"/>
                <w:noProof/>
                <w:lang w:eastAsia="en-AU"/>
              </w:rPr>
              <w:tab/>
            </w:r>
            <w:r w:rsidRPr="00F047F2">
              <w:rPr>
                <w:rStyle w:val="Hyperlink"/>
                <w:noProof/>
              </w:rPr>
              <w:t>Donated Goods</w:t>
            </w:r>
            <w:r>
              <w:rPr>
                <w:noProof/>
                <w:webHidden/>
              </w:rPr>
              <w:tab/>
            </w:r>
            <w:r>
              <w:rPr>
                <w:noProof/>
                <w:webHidden/>
              </w:rPr>
              <w:fldChar w:fldCharType="begin"/>
            </w:r>
            <w:r>
              <w:rPr>
                <w:noProof/>
                <w:webHidden/>
              </w:rPr>
              <w:instrText xml:space="preserve"> PAGEREF _Toc50964211 \h </w:instrText>
            </w:r>
            <w:r>
              <w:rPr>
                <w:noProof/>
                <w:webHidden/>
              </w:rPr>
            </w:r>
            <w:r>
              <w:rPr>
                <w:noProof/>
                <w:webHidden/>
              </w:rPr>
              <w:fldChar w:fldCharType="separate"/>
            </w:r>
            <w:r>
              <w:rPr>
                <w:noProof/>
                <w:webHidden/>
              </w:rPr>
              <w:t>5</w:t>
            </w:r>
            <w:r>
              <w:rPr>
                <w:noProof/>
                <w:webHidden/>
              </w:rPr>
              <w:fldChar w:fldCharType="end"/>
            </w:r>
          </w:hyperlink>
        </w:p>
        <w:p w:rsidR="004939E2" w:rsidRDefault="004939E2">
          <w:pPr>
            <w:pStyle w:val="TOC2"/>
            <w:tabs>
              <w:tab w:val="left" w:pos="1077"/>
              <w:tab w:val="right" w:leader="dot" w:pos="9016"/>
            </w:tabs>
            <w:rPr>
              <w:rFonts w:asciiTheme="minorHAnsi" w:eastAsiaTheme="minorEastAsia" w:hAnsiTheme="minorHAnsi"/>
              <w:noProof/>
              <w:lang w:eastAsia="en-AU"/>
            </w:rPr>
          </w:pPr>
          <w:hyperlink w:anchor="_Toc50964212" w:history="1">
            <w:r w:rsidRPr="00F047F2">
              <w:rPr>
                <w:rStyle w:val="Hyperlink"/>
                <w:noProof/>
              </w:rPr>
              <w:t>5.4.</w:t>
            </w:r>
            <w:r>
              <w:rPr>
                <w:rFonts w:asciiTheme="minorHAnsi" w:eastAsiaTheme="minorEastAsia" w:hAnsiTheme="minorHAnsi"/>
                <w:noProof/>
                <w:lang w:eastAsia="en-AU"/>
              </w:rPr>
              <w:tab/>
            </w:r>
            <w:r w:rsidRPr="00F047F2">
              <w:rPr>
                <w:rStyle w:val="Hyperlink"/>
                <w:noProof/>
              </w:rPr>
              <w:t>Purchasing Second Hand Plant / Equipment</w:t>
            </w:r>
            <w:r>
              <w:rPr>
                <w:noProof/>
                <w:webHidden/>
              </w:rPr>
              <w:tab/>
            </w:r>
            <w:r>
              <w:rPr>
                <w:noProof/>
                <w:webHidden/>
              </w:rPr>
              <w:fldChar w:fldCharType="begin"/>
            </w:r>
            <w:r>
              <w:rPr>
                <w:noProof/>
                <w:webHidden/>
              </w:rPr>
              <w:instrText xml:space="preserve"> PAGEREF _Toc50964212 \h </w:instrText>
            </w:r>
            <w:r>
              <w:rPr>
                <w:noProof/>
                <w:webHidden/>
              </w:rPr>
            </w:r>
            <w:r>
              <w:rPr>
                <w:noProof/>
                <w:webHidden/>
              </w:rPr>
              <w:fldChar w:fldCharType="separate"/>
            </w:r>
            <w:r>
              <w:rPr>
                <w:noProof/>
                <w:webHidden/>
              </w:rPr>
              <w:t>5</w:t>
            </w:r>
            <w:r>
              <w:rPr>
                <w:noProof/>
                <w:webHidden/>
              </w:rPr>
              <w:fldChar w:fldCharType="end"/>
            </w:r>
          </w:hyperlink>
        </w:p>
        <w:p w:rsidR="004939E2" w:rsidRDefault="004939E2">
          <w:pPr>
            <w:pStyle w:val="TOC2"/>
            <w:tabs>
              <w:tab w:val="left" w:pos="1077"/>
              <w:tab w:val="right" w:leader="dot" w:pos="9016"/>
            </w:tabs>
            <w:rPr>
              <w:rFonts w:asciiTheme="minorHAnsi" w:eastAsiaTheme="minorEastAsia" w:hAnsiTheme="minorHAnsi"/>
              <w:noProof/>
              <w:lang w:eastAsia="en-AU"/>
            </w:rPr>
          </w:pPr>
          <w:hyperlink w:anchor="_Toc50964213" w:history="1">
            <w:r w:rsidRPr="00F047F2">
              <w:rPr>
                <w:rStyle w:val="Hyperlink"/>
                <w:noProof/>
              </w:rPr>
              <w:t>5.5.</w:t>
            </w:r>
            <w:r>
              <w:rPr>
                <w:rFonts w:asciiTheme="minorHAnsi" w:eastAsiaTheme="minorEastAsia" w:hAnsiTheme="minorHAnsi"/>
                <w:noProof/>
                <w:lang w:eastAsia="en-AU"/>
              </w:rPr>
              <w:tab/>
            </w:r>
            <w:r w:rsidRPr="00F047F2">
              <w:rPr>
                <w:rStyle w:val="Hyperlink"/>
                <w:noProof/>
              </w:rPr>
              <w:t>Safety Data Sheets (SDS)</w:t>
            </w:r>
            <w:r>
              <w:rPr>
                <w:noProof/>
                <w:webHidden/>
              </w:rPr>
              <w:tab/>
            </w:r>
            <w:r>
              <w:rPr>
                <w:noProof/>
                <w:webHidden/>
              </w:rPr>
              <w:fldChar w:fldCharType="begin"/>
            </w:r>
            <w:r>
              <w:rPr>
                <w:noProof/>
                <w:webHidden/>
              </w:rPr>
              <w:instrText xml:space="preserve"> PAGEREF _Toc50964213 \h </w:instrText>
            </w:r>
            <w:r>
              <w:rPr>
                <w:noProof/>
                <w:webHidden/>
              </w:rPr>
            </w:r>
            <w:r>
              <w:rPr>
                <w:noProof/>
                <w:webHidden/>
              </w:rPr>
              <w:fldChar w:fldCharType="separate"/>
            </w:r>
            <w:r>
              <w:rPr>
                <w:noProof/>
                <w:webHidden/>
              </w:rPr>
              <w:t>5</w:t>
            </w:r>
            <w:r>
              <w:rPr>
                <w:noProof/>
                <w:webHidden/>
              </w:rPr>
              <w:fldChar w:fldCharType="end"/>
            </w:r>
          </w:hyperlink>
        </w:p>
        <w:p w:rsidR="004939E2" w:rsidRDefault="004939E2">
          <w:pPr>
            <w:pStyle w:val="TOC2"/>
            <w:tabs>
              <w:tab w:val="left" w:pos="1077"/>
              <w:tab w:val="right" w:leader="dot" w:pos="9016"/>
            </w:tabs>
            <w:rPr>
              <w:rFonts w:asciiTheme="minorHAnsi" w:eastAsiaTheme="minorEastAsia" w:hAnsiTheme="minorHAnsi"/>
              <w:noProof/>
              <w:lang w:eastAsia="en-AU"/>
            </w:rPr>
          </w:pPr>
          <w:hyperlink w:anchor="_Toc50964214" w:history="1">
            <w:r w:rsidRPr="00F047F2">
              <w:rPr>
                <w:rStyle w:val="Hyperlink"/>
                <w:noProof/>
              </w:rPr>
              <w:t>5.6.</w:t>
            </w:r>
            <w:r>
              <w:rPr>
                <w:rFonts w:asciiTheme="minorHAnsi" w:eastAsiaTheme="minorEastAsia" w:hAnsiTheme="minorHAnsi"/>
                <w:noProof/>
                <w:lang w:eastAsia="en-AU"/>
              </w:rPr>
              <w:tab/>
            </w:r>
            <w:r w:rsidRPr="00F047F2">
              <w:rPr>
                <w:rStyle w:val="Hyperlink"/>
                <w:noProof/>
              </w:rPr>
              <w:t>WHS Compliance</w:t>
            </w:r>
            <w:r>
              <w:rPr>
                <w:noProof/>
                <w:webHidden/>
              </w:rPr>
              <w:tab/>
            </w:r>
            <w:r>
              <w:rPr>
                <w:noProof/>
                <w:webHidden/>
              </w:rPr>
              <w:fldChar w:fldCharType="begin"/>
            </w:r>
            <w:r>
              <w:rPr>
                <w:noProof/>
                <w:webHidden/>
              </w:rPr>
              <w:instrText xml:space="preserve"> PAGEREF _Toc50964214 \h </w:instrText>
            </w:r>
            <w:r>
              <w:rPr>
                <w:noProof/>
                <w:webHidden/>
              </w:rPr>
            </w:r>
            <w:r>
              <w:rPr>
                <w:noProof/>
                <w:webHidden/>
              </w:rPr>
              <w:fldChar w:fldCharType="separate"/>
            </w:r>
            <w:r>
              <w:rPr>
                <w:noProof/>
                <w:webHidden/>
              </w:rPr>
              <w:t>5</w:t>
            </w:r>
            <w:r>
              <w:rPr>
                <w:noProof/>
                <w:webHidden/>
              </w:rPr>
              <w:fldChar w:fldCharType="end"/>
            </w:r>
          </w:hyperlink>
        </w:p>
        <w:p w:rsidR="004939E2" w:rsidRDefault="004939E2">
          <w:pPr>
            <w:pStyle w:val="TOC2"/>
            <w:tabs>
              <w:tab w:val="left" w:pos="1077"/>
              <w:tab w:val="right" w:leader="dot" w:pos="9016"/>
            </w:tabs>
            <w:rPr>
              <w:rFonts w:asciiTheme="minorHAnsi" w:eastAsiaTheme="minorEastAsia" w:hAnsiTheme="minorHAnsi"/>
              <w:noProof/>
              <w:lang w:eastAsia="en-AU"/>
            </w:rPr>
          </w:pPr>
          <w:hyperlink w:anchor="_Toc50964215" w:history="1">
            <w:r w:rsidRPr="00F047F2">
              <w:rPr>
                <w:rStyle w:val="Hyperlink"/>
                <w:noProof/>
              </w:rPr>
              <w:t>5.7.</w:t>
            </w:r>
            <w:r>
              <w:rPr>
                <w:rFonts w:asciiTheme="minorHAnsi" w:eastAsiaTheme="minorEastAsia" w:hAnsiTheme="minorHAnsi"/>
                <w:noProof/>
                <w:lang w:eastAsia="en-AU"/>
              </w:rPr>
              <w:tab/>
            </w:r>
            <w:r w:rsidRPr="00F047F2">
              <w:rPr>
                <w:rStyle w:val="Hyperlink"/>
                <w:noProof/>
              </w:rPr>
              <w:t>Delivery and Verification of Goods</w:t>
            </w:r>
            <w:r>
              <w:rPr>
                <w:noProof/>
                <w:webHidden/>
              </w:rPr>
              <w:tab/>
            </w:r>
            <w:r>
              <w:rPr>
                <w:noProof/>
                <w:webHidden/>
              </w:rPr>
              <w:fldChar w:fldCharType="begin"/>
            </w:r>
            <w:r>
              <w:rPr>
                <w:noProof/>
                <w:webHidden/>
              </w:rPr>
              <w:instrText xml:space="preserve"> PAGEREF _Toc50964215 \h </w:instrText>
            </w:r>
            <w:r>
              <w:rPr>
                <w:noProof/>
                <w:webHidden/>
              </w:rPr>
            </w:r>
            <w:r>
              <w:rPr>
                <w:noProof/>
                <w:webHidden/>
              </w:rPr>
              <w:fldChar w:fldCharType="separate"/>
            </w:r>
            <w:r>
              <w:rPr>
                <w:noProof/>
                <w:webHidden/>
              </w:rPr>
              <w:t>5</w:t>
            </w:r>
            <w:r>
              <w:rPr>
                <w:noProof/>
                <w:webHidden/>
              </w:rPr>
              <w:fldChar w:fldCharType="end"/>
            </w:r>
          </w:hyperlink>
        </w:p>
        <w:p w:rsidR="004939E2" w:rsidRDefault="004939E2">
          <w:pPr>
            <w:pStyle w:val="TOC2"/>
            <w:tabs>
              <w:tab w:val="left" w:pos="1077"/>
              <w:tab w:val="right" w:leader="dot" w:pos="9016"/>
            </w:tabs>
            <w:rPr>
              <w:rFonts w:asciiTheme="minorHAnsi" w:eastAsiaTheme="minorEastAsia" w:hAnsiTheme="minorHAnsi"/>
              <w:noProof/>
              <w:lang w:eastAsia="en-AU"/>
            </w:rPr>
          </w:pPr>
          <w:hyperlink w:anchor="_Toc50964216" w:history="1">
            <w:r w:rsidRPr="00F047F2">
              <w:rPr>
                <w:rStyle w:val="Hyperlink"/>
                <w:noProof/>
              </w:rPr>
              <w:t>5.8.</w:t>
            </w:r>
            <w:r>
              <w:rPr>
                <w:rFonts w:asciiTheme="minorHAnsi" w:eastAsiaTheme="minorEastAsia" w:hAnsiTheme="minorHAnsi"/>
                <w:noProof/>
                <w:lang w:eastAsia="en-AU"/>
              </w:rPr>
              <w:tab/>
            </w:r>
            <w:r w:rsidRPr="00F047F2">
              <w:rPr>
                <w:rStyle w:val="Hyperlink"/>
                <w:noProof/>
              </w:rPr>
              <w:t>Addressing Non-Conformance of Goods to WHS Specifications</w:t>
            </w:r>
            <w:r>
              <w:rPr>
                <w:noProof/>
                <w:webHidden/>
              </w:rPr>
              <w:tab/>
            </w:r>
            <w:r>
              <w:rPr>
                <w:noProof/>
                <w:webHidden/>
              </w:rPr>
              <w:fldChar w:fldCharType="begin"/>
            </w:r>
            <w:r>
              <w:rPr>
                <w:noProof/>
                <w:webHidden/>
              </w:rPr>
              <w:instrText xml:space="preserve"> PAGEREF _Toc50964216 \h </w:instrText>
            </w:r>
            <w:r>
              <w:rPr>
                <w:noProof/>
                <w:webHidden/>
              </w:rPr>
            </w:r>
            <w:r>
              <w:rPr>
                <w:noProof/>
                <w:webHidden/>
              </w:rPr>
              <w:fldChar w:fldCharType="separate"/>
            </w:r>
            <w:r>
              <w:rPr>
                <w:noProof/>
                <w:webHidden/>
              </w:rPr>
              <w:t>5</w:t>
            </w:r>
            <w:r>
              <w:rPr>
                <w:noProof/>
                <w:webHidden/>
              </w:rPr>
              <w:fldChar w:fldCharType="end"/>
            </w:r>
          </w:hyperlink>
        </w:p>
        <w:p w:rsidR="004939E2" w:rsidRDefault="004939E2">
          <w:pPr>
            <w:pStyle w:val="TOC2"/>
            <w:tabs>
              <w:tab w:val="left" w:pos="1077"/>
              <w:tab w:val="right" w:leader="dot" w:pos="9016"/>
            </w:tabs>
            <w:rPr>
              <w:rFonts w:asciiTheme="minorHAnsi" w:eastAsiaTheme="minorEastAsia" w:hAnsiTheme="minorHAnsi"/>
              <w:noProof/>
              <w:lang w:eastAsia="en-AU"/>
            </w:rPr>
          </w:pPr>
          <w:hyperlink w:anchor="_Toc50964217" w:history="1">
            <w:r w:rsidRPr="00F047F2">
              <w:rPr>
                <w:rStyle w:val="Hyperlink"/>
                <w:noProof/>
              </w:rPr>
              <w:t>5.9.</w:t>
            </w:r>
            <w:r>
              <w:rPr>
                <w:rFonts w:asciiTheme="minorHAnsi" w:eastAsiaTheme="minorEastAsia" w:hAnsiTheme="minorHAnsi"/>
                <w:noProof/>
                <w:lang w:eastAsia="en-AU"/>
              </w:rPr>
              <w:tab/>
            </w:r>
            <w:r w:rsidRPr="00F047F2">
              <w:rPr>
                <w:rStyle w:val="Hyperlink"/>
                <w:noProof/>
              </w:rPr>
              <w:t>Records</w:t>
            </w:r>
            <w:r>
              <w:rPr>
                <w:noProof/>
                <w:webHidden/>
              </w:rPr>
              <w:tab/>
            </w:r>
            <w:r>
              <w:rPr>
                <w:noProof/>
                <w:webHidden/>
              </w:rPr>
              <w:fldChar w:fldCharType="begin"/>
            </w:r>
            <w:r>
              <w:rPr>
                <w:noProof/>
                <w:webHidden/>
              </w:rPr>
              <w:instrText xml:space="preserve"> PAGEREF _Toc50964217 \h </w:instrText>
            </w:r>
            <w:r>
              <w:rPr>
                <w:noProof/>
                <w:webHidden/>
              </w:rPr>
            </w:r>
            <w:r>
              <w:rPr>
                <w:noProof/>
                <w:webHidden/>
              </w:rPr>
              <w:fldChar w:fldCharType="separate"/>
            </w:r>
            <w:r>
              <w:rPr>
                <w:noProof/>
                <w:webHidden/>
              </w:rPr>
              <w:t>6</w:t>
            </w:r>
            <w:r>
              <w:rPr>
                <w:noProof/>
                <w:webHidden/>
              </w:rPr>
              <w:fldChar w:fldCharType="end"/>
            </w:r>
          </w:hyperlink>
        </w:p>
        <w:p w:rsidR="004939E2" w:rsidRDefault="004939E2">
          <w:pPr>
            <w:pStyle w:val="TOC2"/>
            <w:tabs>
              <w:tab w:val="left" w:pos="1077"/>
              <w:tab w:val="right" w:leader="dot" w:pos="9016"/>
            </w:tabs>
            <w:rPr>
              <w:rFonts w:asciiTheme="minorHAnsi" w:eastAsiaTheme="minorEastAsia" w:hAnsiTheme="minorHAnsi"/>
              <w:noProof/>
              <w:lang w:eastAsia="en-AU"/>
            </w:rPr>
          </w:pPr>
          <w:hyperlink w:anchor="_Toc50964218" w:history="1">
            <w:r w:rsidRPr="00F047F2">
              <w:rPr>
                <w:rStyle w:val="Hyperlink"/>
                <w:noProof/>
              </w:rPr>
              <w:t>5.10.</w:t>
            </w:r>
            <w:r>
              <w:rPr>
                <w:rFonts w:asciiTheme="minorHAnsi" w:eastAsiaTheme="minorEastAsia" w:hAnsiTheme="minorHAnsi"/>
                <w:noProof/>
                <w:lang w:eastAsia="en-AU"/>
              </w:rPr>
              <w:tab/>
            </w:r>
            <w:r w:rsidRPr="00F047F2">
              <w:rPr>
                <w:rStyle w:val="Hyperlink"/>
                <w:noProof/>
              </w:rPr>
              <w:t>Review</w:t>
            </w:r>
            <w:r>
              <w:rPr>
                <w:noProof/>
                <w:webHidden/>
              </w:rPr>
              <w:tab/>
            </w:r>
            <w:r>
              <w:rPr>
                <w:noProof/>
                <w:webHidden/>
              </w:rPr>
              <w:fldChar w:fldCharType="begin"/>
            </w:r>
            <w:r>
              <w:rPr>
                <w:noProof/>
                <w:webHidden/>
              </w:rPr>
              <w:instrText xml:space="preserve"> PAGEREF _Toc50964218 \h </w:instrText>
            </w:r>
            <w:r>
              <w:rPr>
                <w:noProof/>
                <w:webHidden/>
              </w:rPr>
            </w:r>
            <w:r>
              <w:rPr>
                <w:noProof/>
                <w:webHidden/>
              </w:rPr>
              <w:fldChar w:fldCharType="separate"/>
            </w:r>
            <w:r>
              <w:rPr>
                <w:noProof/>
                <w:webHidden/>
              </w:rPr>
              <w:t>6</w:t>
            </w:r>
            <w:r>
              <w:rPr>
                <w:noProof/>
                <w:webHidden/>
              </w:rPr>
              <w:fldChar w:fldCharType="end"/>
            </w:r>
          </w:hyperlink>
        </w:p>
        <w:p w:rsidR="004939E2" w:rsidRDefault="004939E2">
          <w:pPr>
            <w:pStyle w:val="TOC1"/>
            <w:rPr>
              <w:rFonts w:asciiTheme="minorHAnsi" w:eastAsiaTheme="minorEastAsia" w:hAnsiTheme="minorHAnsi"/>
              <w:noProof/>
              <w:lang w:eastAsia="en-AU"/>
            </w:rPr>
          </w:pPr>
          <w:hyperlink w:anchor="_Toc50964219" w:history="1">
            <w:r w:rsidRPr="00F047F2">
              <w:rPr>
                <w:rStyle w:val="Hyperlink"/>
                <w:noProof/>
              </w:rPr>
              <w:t>6.</w:t>
            </w:r>
            <w:r>
              <w:rPr>
                <w:rFonts w:asciiTheme="minorHAnsi" w:eastAsiaTheme="minorEastAsia" w:hAnsiTheme="minorHAnsi"/>
                <w:noProof/>
                <w:lang w:eastAsia="en-AU"/>
              </w:rPr>
              <w:tab/>
            </w:r>
            <w:r w:rsidRPr="00F047F2">
              <w:rPr>
                <w:rStyle w:val="Hyperlink"/>
                <w:noProof/>
              </w:rPr>
              <w:t>RELATED SYSTEM DOCUMENTS</w:t>
            </w:r>
            <w:r>
              <w:rPr>
                <w:noProof/>
                <w:webHidden/>
              </w:rPr>
              <w:tab/>
            </w:r>
            <w:r>
              <w:rPr>
                <w:noProof/>
                <w:webHidden/>
              </w:rPr>
              <w:fldChar w:fldCharType="begin"/>
            </w:r>
            <w:r>
              <w:rPr>
                <w:noProof/>
                <w:webHidden/>
              </w:rPr>
              <w:instrText xml:space="preserve"> PAGEREF _Toc50964219 \h </w:instrText>
            </w:r>
            <w:r>
              <w:rPr>
                <w:noProof/>
                <w:webHidden/>
              </w:rPr>
            </w:r>
            <w:r>
              <w:rPr>
                <w:noProof/>
                <w:webHidden/>
              </w:rPr>
              <w:fldChar w:fldCharType="separate"/>
            </w:r>
            <w:r>
              <w:rPr>
                <w:noProof/>
                <w:webHidden/>
              </w:rPr>
              <w:t>6</w:t>
            </w:r>
            <w:r>
              <w:rPr>
                <w:noProof/>
                <w:webHidden/>
              </w:rPr>
              <w:fldChar w:fldCharType="end"/>
            </w:r>
          </w:hyperlink>
        </w:p>
        <w:p w:rsidR="004939E2" w:rsidRDefault="004939E2">
          <w:pPr>
            <w:pStyle w:val="TOC2"/>
            <w:tabs>
              <w:tab w:val="left" w:pos="1077"/>
              <w:tab w:val="right" w:leader="dot" w:pos="9016"/>
            </w:tabs>
            <w:rPr>
              <w:rFonts w:asciiTheme="minorHAnsi" w:eastAsiaTheme="minorEastAsia" w:hAnsiTheme="minorHAnsi"/>
              <w:noProof/>
              <w:lang w:eastAsia="en-AU"/>
            </w:rPr>
          </w:pPr>
          <w:hyperlink w:anchor="_Toc50964220" w:history="1">
            <w:r w:rsidRPr="00F047F2">
              <w:rPr>
                <w:rStyle w:val="Hyperlink"/>
                <w:noProof/>
              </w:rPr>
              <w:t>6.1.</w:t>
            </w:r>
            <w:r>
              <w:rPr>
                <w:rFonts w:asciiTheme="minorHAnsi" w:eastAsiaTheme="minorEastAsia" w:hAnsiTheme="minorHAnsi"/>
                <w:noProof/>
                <w:lang w:eastAsia="en-AU"/>
              </w:rPr>
              <w:tab/>
            </w:r>
            <w:r w:rsidRPr="00F047F2">
              <w:rPr>
                <w:rStyle w:val="Hyperlink"/>
                <w:noProof/>
              </w:rPr>
              <w:t>Policies &amp; Procedures</w:t>
            </w:r>
            <w:r>
              <w:rPr>
                <w:noProof/>
                <w:webHidden/>
              </w:rPr>
              <w:tab/>
            </w:r>
            <w:r>
              <w:rPr>
                <w:noProof/>
                <w:webHidden/>
              </w:rPr>
              <w:fldChar w:fldCharType="begin"/>
            </w:r>
            <w:r>
              <w:rPr>
                <w:noProof/>
                <w:webHidden/>
              </w:rPr>
              <w:instrText xml:space="preserve"> PAGEREF _Toc50964220 \h </w:instrText>
            </w:r>
            <w:r>
              <w:rPr>
                <w:noProof/>
                <w:webHidden/>
              </w:rPr>
            </w:r>
            <w:r>
              <w:rPr>
                <w:noProof/>
                <w:webHidden/>
              </w:rPr>
              <w:fldChar w:fldCharType="separate"/>
            </w:r>
            <w:r>
              <w:rPr>
                <w:noProof/>
                <w:webHidden/>
              </w:rPr>
              <w:t>6</w:t>
            </w:r>
            <w:r>
              <w:rPr>
                <w:noProof/>
                <w:webHidden/>
              </w:rPr>
              <w:fldChar w:fldCharType="end"/>
            </w:r>
          </w:hyperlink>
        </w:p>
        <w:p w:rsidR="004939E2" w:rsidRDefault="004939E2">
          <w:pPr>
            <w:pStyle w:val="TOC2"/>
            <w:tabs>
              <w:tab w:val="left" w:pos="1077"/>
              <w:tab w:val="right" w:leader="dot" w:pos="9016"/>
            </w:tabs>
            <w:rPr>
              <w:rFonts w:asciiTheme="minorHAnsi" w:eastAsiaTheme="minorEastAsia" w:hAnsiTheme="minorHAnsi"/>
              <w:noProof/>
              <w:lang w:eastAsia="en-AU"/>
            </w:rPr>
          </w:pPr>
          <w:hyperlink w:anchor="_Toc50964221" w:history="1">
            <w:r w:rsidRPr="00F047F2">
              <w:rPr>
                <w:rStyle w:val="Hyperlink"/>
                <w:noProof/>
              </w:rPr>
              <w:t>6.2.</w:t>
            </w:r>
            <w:r>
              <w:rPr>
                <w:rFonts w:asciiTheme="minorHAnsi" w:eastAsiaTheme="minorEastAsia" w:hAnsiTheme="minorHAnsi"/>
                <w:noProof/>
                <w:lang w:eastAsia="en-AU"/>
              </w:rPr>
              <w:tab/>
            </w:r>
            <w:r w:rsidRPr="00F047F2">
              <w:rPr>
                <w:rStyle w:val="Hyperlink"/>
                <w:noProof/>
              </w:rPr>
              <w:t>Forms &amp; Tools</w:t>
            </w:r>
            <w:r>
              <w:rPr>
                <w:noProof/>
                <w:webHidden/>
              </w:rPr>
              <w:tab/>
            </w:r>
            <w:r>
              <w:rPr>
                <w:noProof/>
                <w:webHidden/>
              </w:rPr>
              <w:fldChar w:fldCharType="begin"/>
            </w:r>
            <w:r>
              <w:rPr>
                <w:noProof/>
                <w:webHidden/>
              </w:rPr>
              <w:instrText xml:space="preserve"> PAGEREF _Toc50964221 \h </w:instrText>
            </w:r>
            <w:r>
              <w:rPr>
                <w:noProof/>
                <w:webHidden/>
              </w:rPr>
            </w:r>
            <w:r>
              <w:rPr>
                <w:noProof/>
                <w:webHidden/>
              </w:rPr>
              <w:fldChar w:fldCharType="separate"/>
            </w:r>
            <w:r>
              <w:rPr>
                <w:noProof/>
                <w:webHidden/>
              </w:rPr>
              <w:t>6</w:t>
            </w:r>
            <w:r>
              <w:rPr>
                <w:noProof/>
                <w:webHidden/>
              </w:rPr>
              <w:fldChar w:fldCharType="end"/>
            </w:r>
          </w:hyperlink>
        </w:p>
        <w:p w:rsidR="004939E2" w:rsidRDefault="004939E2">
          <w:pPr>
            <w:pStyle w:val="TOC1"/>
            <w:rPr>
              <w:rFonts w:asciiTheme="minorHAnsi" w:eastAsiaTheme="minorEastAsia" w:hAnsiTheme="minorHAnsi"/>
              <w:noProof/>
              <w:lang w:eastAsia="en-AU"/>
            </w:rPr>
          </w:pPr>
          <w:hyperlink w:anchor="_Toc50964222" w:history="1">
            <w:r w:rsidRPr="00F047F2">
              <w:rPr>
                <w:rStyle w:val="Hyperlink"/>
                <w:noProof/>
              </w:rPr>
              <w:t>7.</w:t>
            </w:r>
            <w:r>
              <w:rPr>
                <w:rFonts w:asciiTheme="minorHAnsi" w:eastAsiaTheme="minorEastAsia" w:hAnsiTheme="minorHAnsi"/>
                <w:noProof/>
                <w:lang w:eastAsia="en-AU"/>
              </w:rPr>
              <w:tab/>
            </w:r>
            <w:r w:rsidRPr="00F047F2">
              <w:rPr>
                <w:rStyle w:val="Hyperlink"/>
                <w:noProof/>
              </w:rPr>
              <w:t>REFERENCES</w:t>
            </w:r>
            <w:r>
              <w:rPr>
                <w:noProof/>
                <w:webHidden/>
              </w:rPr>
              <w:tab/>
            </w:r>
            <w:r>
              <w:rPr>
                <w:noProof/>
                <w:webHidden/>
              </w:rPr>
              <w:fldChar w:fldCharType="begin"/>
            </w:r>
            <w:r>
              <w:rPr>
                <w:noProof/>
                <w:webHidden/>
              </w:rPr>
              <w:instrText xml:space="preserve"> PAGEREF _Toc50964222 \h </w:instrText>
            </w:r>
            <w:r>
              <w:rPr>
                <w:noProof/>
                <w:webHidden/>
              </w:rPr>
            </w:r>
            <w:r>
              <w:rPr>
                <w:noProof/>
                <w:webHidden/>
              </w:rPr>
              <w:fldChar w:fldCharType="separate"/>
            </w:r>
            <w:r>
              <w:rPr>
                <w:noProof/>
                <w:webHidden/>
              </w:rPr>
              <w:t>7</w:t>
            </w:r>
            <w:r>
              <w:rPr>
                <w:noProof/>
                <w:webHidden/>
              </w:rPr>
              <w:fldChar w:fldCharType="end"/>
            </w:r>
          </w:hyperlink>
        </w:p>
        <w:p w:rsidR="004939E2" w:rsidRDefault="004939E2">
          <w:pPr>
            <w:pStyle w:val="TOC2"/>
            <w:tabs>
              <w:tab w:val="left" w:pos="1077"/>
              <w:tab w:val="right" w:leader="dot" w:pos="9016"/>
            </w:tabs>
            <w:rPr>
              <w:rFonts w:asciiTheme="minorHAnsi" w:eastAsiaTheme="minorEastAsia" w:hAnsiTheme="minorHAnsi"/>
              <w:noProof/>
              <w:lang w:eastAsia="en-AU"/>
            </w:rPr>
          </w:pPr>
          <w:hyperlink w:anchor="_Toc50964223" w:history="1">
            <w:r w:rsidRPr="00F047F2">
              <w:rPr>
                <w:rStyle w:val="Hyperlink"/>
                <w:noProof/>
              </w:rPr>
              <w:t>7.1.</w:t>
            </w:r>
            <w:r>
              <w:rPr>
                <w:rFonts w:asciiTheme="minorHAnsi" w:eastAsiaTheme="minorEastAsia" w:hAnsiTheme="minorHAnsi"/>
                <w:noProof/>
                <w:lang w:eastAsia="en-AU"/>
              </w:rPr>
              <w:tab/>
            </w:r>
            <w:r w:rsidRPr="00F047F2">
              <w:rPr>
                <w:rStyle w:val="Hyperlink"/>
                <w:noProof/>
              </w:rPr>
              <w:t>Internal Resources</w:t>
            </w:r>
            <w:r>
              <w:rPr>
                <w:noProof/>
                <w:webHidden/>
              </w:rPr>
              <w:tab/>
            </w:r>
            <w:r>
              <w:rPr>
                <w:noProof/>
                <w:webHidden/>
              </w:rPr>
              <w:fldChar w:fldCharType="begin"/>
            </w:r>
            <w:r>
              <w:rPr>
                <w:noProof/>
                <w:webHidden/>
              </w:rPr>
              <w:instrText xml:space="preserve"> PAGEREF _Toc50964223 \h </w:instrText>
            </w:r>
            <w:r>
              <w:rPr>
                <w:noProof/>
                <w:webHidden/>
              </w:rPr>
            </w:r>
            <w:r>
              <w:rPr>
                <w:noProof/>
                <w:webHidden/>
              </w:rPr>
              <w:fldChar w:fldCharType="separate"/>
            </w:r>
            <w:r>
              <w:rPr>
                <w:noProof/>
                <w:webHidden/>
              </w:rPr>
              <w:t>7</w:t>
            </w:r>
            <w:r>
              <w:rPr>
                <w:noProof/>
                <w:webHidden/>
              </w:rPr>
              <w:fldChar w:fldCharType="end"/>
            </w:r>
          </w:hyperlink>
        </w:p>
        <w:p w:rsidR="004939E2" w:rsidRDefault="004939E2">
          <w:pPr>
            <w:pStyle w:val="TOC2"/>
            <w:tabs>
              <w:tab w:val="left" w:pos="1077"/>
              <w:tab w:val="right" w:leader="dot" w:pos="9016"/>
            </w:tabs>
            <w:rPr>
              <w:rFonts w:asciiTheme="minorHAnsi" w:eastAsiaTheme="minorEastAsia" w:hAnsiTheme="minorHAnsi"/>
              <w:noProof/>
              <w:lang w:eastAsia="en-AU"/>
            </w:rPr>
          </w:pPr>
          <w:hyperlink w:anchor="_Toc50964224" w:history="1">
            <w:r w:rsidRPr="00F047F2">
              <w:rPr>
                <w:rStyle w:val="Hyperlink"/>
                <w:noProof/>
              </w:rPr>
              <w:t>7.2.</w:t>
            </w:r>
            <w:r>
              <w:rPr>
                <w:rFonts w:asciiTheme="minorHAnsi" w:eastAsiaTheme="minorEastAsia" w:hAnsiTheme="minorHAnsi"/>
                <w:noProof/>
                <w:lang w:eastAsia="en-AU"/>
              </w:rPr>
              <w:tab/>
            </w:r>
            <w:r w:rsidRPr="00F047F2">
              <w:rPr>
                <w:rStyle w:val="Hyperlink"/>
                <w:noProof/>
              </w:rPr>
              <w:t>External Resources</w:t>
            </w:r>
            <w:r>
              <w:rPr>
                <w:noProof/>
                <w:webHidden/>
              </w:rPr>
              <w:tab/>
            </w:r>
            <w:r>
              <w:rPr>
                <w:noProof/>
                <w:webHidden/>
              </w:rPr>
              <w:fldChar w:fldCharType="begin"/>
            </w:r>
            <w:r>
              <w:rPr>
                <w:noProof/>
                <w:webHidden/>
              </w:rPr>
              <w:instrText xml:space="preserve"> PAGEREF _Toc50964224 \h </w:instrText>
            </w:r>
            <w:r>
              <w:rPr>
                <w:noProof/>
                <w:webHidden/>
              </w:rPr>
            </w:r>
            <w:r>
              <w:rPr>
                <w:noProof/>
                <w:webHidden/>
              </w:rPr>
              <w:fldChar w:fldCharType="separate"/>
            </w:r>
            <w:r>
              <w:rPr>
                <w:noProof/>
                <w:webHidden/>
              </w:rPr>
              <w:t>7</w:t>
            </w:r>
            <w:r>
              <w:rPr>
                <w:noProof/>
                <w:webHidden/>
              </w:rPr>
              <w:fldChar w:fldCharType="end"/>
            </w:r>
          </w:hyperlink>
        </w:p>
        <w:p w:rsidR="004939E2" w:rsidRDefault="004939E2">
          <w:pPr>
            <w:pStyle w:val="TOC1"/>
            <w:rPr>
              <w:rFonts w:asciiTheme="minorHAnsi" w:eastAsiaTheme="minorEastAsia" w:hAnsiTheme="minorHAnsi"/>
              <w:noProof/>
              <w:lang w:eastAsia="en-AU"/>
            </w:rPr>
          </w:pPr>
          <w:hyperlink w:anchor="_Toc50964225" w:history="1">
            <w:r w:rsidRPr="00F047F2">
              <w:rPr>
                <w:rStyle w:val="Hyperlink"/>
                <w:noProof/>
              </w:rPr>
              <w:t>8.</w:t>
            </w:r>
            <w:r>
              <w:rPr>
                <w:rFonts w:asciiTheme="minorHAnsi" w:eastAsiaTheme="minorEastAsia" w:hAnsiTheme="minorHAnsi"/>
                <w:noProof/>
                <w:lang w:eastAsia="en-AU"/>
              </w:rPr>
              <w:tab/>
            </w:r>
            <w:r w:rsidRPr="00F047F2">
              <w:rPr>
                <w:rStyle w:val="Hyperlink"/>
                <w:noProof/>
              </w:rPr>
              <w:t>AUDITABLE OUTPUTS</w:t>
            </w:r>
            <w:r>
              <w:rPr>
                <w:noProof/>
                <w:webHidden/>
              </w:rPr>
              <w:tab/>
            </w:r>
            <w:r>
              <w:rPr>
                <w:noProof/>
                <w:webHidden/>
              </w:rPr>
              <w:fldChar w:fldCharType="begin"/>
            </w:r>
            <w:r>
              <w:rPr>
                <w:noProof/>
                <w:webHidden/>
              </w:rPr>
              <w:instrText xml:space="preserve"> PAGEREF _Toc50964225 \h </w:instrText>
            </w:r>
            <w:r>
              <w:rPr>
                <w:noProof/>
                <w:webHidden/>
              </w:rPr>
            </w:r>
            <w:r>
              <w:rPr>
                <w:noProof/>
                <w:webHidden/>
              </w:rPr>
              <w:fldChar w:fldCharType="separate"/>
            </w:r>
            <w:r>
              <w:rPr>
                <w:noProof/>
                <w:webHidden/>
              </w:rPr>
              <w:t>7</w:t>
            </w:r>
            <w:r>
              <w:rPr>
                <w:noProof/>
                <w:webHidden/>
              </w:rPr>
              <w:fldChar w:fldCharType="end"/>
            </w:r>
          </w:hyperlink>
        </w:p>
        <w:p w:rsidR="00F70643" w:rsidRDefault="00E45EDD">
          <w:r>
            <w:fldChar w:fldCharType="end"/>
          </w:r>
        </w:p>
      </w:sdtContent>
    </w:sdt>
    <w:p w:rsidR="00CC00FE" w:rsidRDefault="00CC00FE">
      <w:r>
        <w:br w:type="page"/>
      </w:r>
    </w:p>
    <w:p w:rsidR="00423EE5" w:rsidRDefault="00423EE5" w:rsidP="00593095">
      <w:pPr>
        <w:pStyle w:val="Heading1"/>
        <w:rPr>
          <w:rStyle w:val="Emphasis"/>
          <w:i w:val="0"/>
          <w:iCs w:val="0"/>
        </w:rPr>
      </w:pPr>
      <w:bookmarkStart w:id="1" w:name="_Toc50964199"/>
      <w:r w:rsidRPr="005661DC">
        <w:rPr>
          <w:rStyle w:val="Emphasis"/>
          <w:i w:val="0"/>
          <w:iCs w:val="0"/>
        </w:rPr>
        <w:lastRenderedPageBreak/>
        <w:t>PURPOSE</w:t>
      </w:r>
      <w:bookmarkEnd w:id="1"/>
    </w:p>
    <w:p w:rsidR="00CA7522" w:rsidRPr="00CA7522" w:rsidRDefault="00CA7522" w:rsidP="00CA7522">
      <w:pPr>
        <w:ind w:left="357"/>
      </w:pPr>
      <w:r>
        <w:t xml:space="preserve">To articulate the WHS requirements that need to be </w:t>
      </w:r>
      <w:r w:rsidR="00CD10D7">
        <w:t xml:space="preserve">incorporated into the worksites </w:t>
      </w:r>
      <w:r>
        <w:t>Purchasing / Procurement Procedures.</w:t>
      </w:r>
    </w:p>
    <w:p w:rsidR="00423EE5" w:rsidRPr="005661DC" w:rsidRDefault="00423EE5" w:rsidP="00593095">
      <w:pPr>
        <w:pStyle w:val="Heading1"/>
        <w:rPr>
          <w:rStyle w:val="Emphasis"/>
          <w:i w:val="0"/>
          <w:iCs w:val="0"/>
        </w:rPr>
      </w:pPr>
      <w:bookmarkStart w:id="2" w:name="_Toc50964200"/>
      <w:r w:rsidRPr="005661DC">
        <w:rPr>
          <w:rStyle w:val="Emphasis"/>
          <w:i w:val="0"/>
          <w:iCs w:val="0"/>
        </w:rPr>
        <w:t>SCOPE</w:t>
      </w:r>
      <w:bookmarkEnd w:id="2"/>
    </w:p>
    <w:p w:rsidR="006027A8"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This procedure applies to all workers under the Catholic Church Endowment Society Inc. (CCES)</w:t>
      </w:r>
      <w:r w:rsidR="006027A8" w:rsidRPr="005661DC">
        <w:rPr>
          <w:rStyle w:val="Emphasis"/>
          <w:b w:val="0"/>
          <w:i w:val="0"/>
        </w:rPr>
        <w:t>.</w:t>
      </w:r>
    </w:p>
    <w:p w:rsidR="00423EE5" w:rsidRPr="005661DC" w:rsidRDefault="00423EE5" w:rsidP="00593095">
      <w:pPr>
        <w:pStyle w:val="Heading1"/>
        <w:rPr>
          <w:rStyle w:val="Emphasis"/>
          <w:i w:val="0"/>
          <w:iCs w:val="0"/>
        </w:rPr>
      </w:pPr>
      <w:bookmarkStart w:id="3" w:name="_Toc50964201"/>
      <w:r w:rsidRPr="005661DC">
        <w:rPr>
          <w:rStyle w:val="Emphasis"/>
          <w:i w:val="0"/>
          <w:iCs w:val="0"/>
        </w:rPr>
        <w:t>DEFINITIONS</w:t>
      </w:r>
      <w:bookmarkEnd w:id="3"/>
    </w:p>
    <w:p w:rsidR="00A13BCC" w:rsidRPr="005661DC" w:rsidRDefault="00A13BCC" w:rsidP="00A13BCC">
      <w:pPr>
        <w:pStyle w:val="Style1"/>
        <w:numPr>
          <w:ilvl w:val="0"/>
          <w:numId w:val="0"/>
        </w:numPr>
        <w:spacing w:after="0"/>
        <w:ind w:left="360"/>
        <w:contextualSpacing w:val="0"/>
        <w:rPr>
          <w:b w:val="0"/>
          <w:iCs/>
        </w:rPr>
      </w:pPr>
      <w:r w:rsidRPr="005661DC">
        <w:rPr>
          <w:rStyle w:val="Emphasis"/>
          <w:b w:val="0"/>
          <w:i w:val="0"/>
        </w:rPr>
        <w:t xml:space="preserve">Definitions can be found on the </w:t>
      </w:r>
      <w:hyperlink r:id="rId8" w:history="1">
        <w:r w:rsidRPr="005661DC">
          <w:rPr>
            <w:rStyle w:val="Hyperlink"/>
          </w:rPr>
          <w:t>Catholic Safety</w:t>
        </w:r>
        <w:r w:rsidR="00BA09EC">
          <w:rPr>
            <w:rStyle w:val="Hyperlink"/>
          </w:rPr>
          <w:t xml:space="preserve"> Health &amp; Welfare SA</w:t>
        </w:r>
        <w:r w:rsidRPr="005661DC">
          <w:rPr>
            <w:rStyle w:val="Hyperlink"/>
          </w:rPr>
          <w:t xml:space="preserve"> Website</w:t>
        </w:r>
      </w:hyperlink>
      <w:r w:rsidR="00293D71" w:rsidRPr="005661DC">
        <w:rPr>
          <w:rStyle w:val="Emphasis"/>
          <w:b w:val="0"/>
        </w:rPr>
        <w:t>.</w:t>
      </w:r>
    </w:p>
    <w:p w:rsidR="00041976" w:rsidRDefault="00041976" w:rsidP="00593095">
      <w:pPr>
        <w:pStyle w:val="Heading2"/>
        <w:rPr>
          <w:rStyle w:val="Emphasis"/>
          <w:i w:val="0"/>
          <w:iCs w:val="0"/>
        </w:rPr>
      </w:pPr>
      <w:bookmarkStart w:id="4" w:name="_Toc50964202"/>
      <w:r w:rsidRPr="005661DC">
        <w:rPr>
          <w:rStyle w:val="Emphasis"/>
          <w:i w:val="0"/>
          <w:iCs w:val="0"/>
        </w:rPr>
        <w:t>Information</w:t>
      </w:r>
      <w:bookmarkEnd w:id="4"/>
    </w:p>
    <w:p w:rsidR="00CA7522" w:rsidRPr="00CA7522" w:rsidRDefault="00CA7522" w:rsidP="00CA7522">
      <w:pPr>
        <w:ind w:left="1077"/>
      </w:pPr>
      <w:r>
        <w:t>If the item to be purchased is a replacement and is covered by existing risk measures and meets industry standards, codes of practice and l</w:t>
      </w:r>
      <w:r w:rsidR="000C2D73">
        <w:t xml:space="preserve">egislative requirements then a </w:t>
      </w:r>
      <w:hyperlink r:id="rId9" w:history="1">
        <w:r w:rsidR="000C2D73" w:rsidRPr="008B25ED">
          <w:rPr>
            <w:rStyle w:val="Hyperlink"/>
            <w:b/>
          </w:rPr>
          <w:t>Pre-purchase C</w:t>
        </w:r>
        <w:r w:rsidRPr="008B25ED">
          <w:rPr>
            <w:rStyle w:val="Hyperlink"/>
            <w:b/>
          </w:rPr>
          <w:t>hecklist</w:t>
        </w:r>
        <w:r w:rsidR="000C2D73" w:rsidRPr="008B25ED">
          <w:rPr>
            <w:rStyle w:val="Hyperlink"/>
            <w:b/>
          </w:rPr>
          <w:t xml:space="preserve"> (046F)</w:t>
        </w:r>
      </w:hyperlink>
      <w:r w:rsidR="000C2D73">
        <w:t xml:space="preserve"> or equivalent</w:t>
      </w:r>
      <w:r>
        <w:t xml:space="preserve"> and / or a more detailed </w:t>
      </w:r>
      <w:hyperlink r:id="rId10" w:history="1">
        <w:r w:rsidR="000C2D73" w:rsidRPr="008B25ED">
          <w:rPr>
            <w:rStyle w:val="Hyperlink"/>
            <w:b/>
          </w:rPr>
          <w:t>Risk Assessment (004F)</w:t>
        </w:r>
      </w:hyperlink>
      <w:r w:rsidRPr="00F93CB3">
        <w:t xml:space="preserve"> </w:t>
      </w:r>
      <w:r w:rsidR="000C2D73" w:rsidRPr="000C2D73">
        <w:t>or equivalent</w:t>
      </w:r>
      <w:r w:rsidR="000C2D73">
        <w:rPr>
          <w:b/>
        </w:rPr>
        <w:t xml:space="preserve"> </w:t>
      </w:r>
      <w:r>
        <w:t xml:space="preserve">is not required prior to purchase.  The person purchasing the goods must still ensure the goods do not pose </w:t>
      </w:r>
      <w:r w:rsidR="00CD10D7">
        <w:t xml:space="preserve">a </w:t>
      </w:r>
      <w:r>
        <w:t>risk to health and safety before the item is used in the workplace.</w:t>
      </w:r>
    </w:p>
    <w:p w:rsidR="00423EE5" w:rsidRPr="005661DC" w:rsidRDefault="00423EE5" w:rsidP="00593095">
      <w:pPr>
        <w:pStyle w:val="Heading1"/>
        <w:rPr>
          <w:rStyle w:val="Emphasis"/>
          <w:i w:val="0"/>
          <w:iCs w:val="0"/>
        </w:rPr>
      </w:pPr>
      <w:bookmarkStart w:id="5" w:name="_Toc50964203"/>
      <w:r w:rsidRPr="005661DC">
        <w:rPr>
          <w:rStyle w:val="Emphasis"/>
          <w:i w:val="0"/>
          <w:iCs w:val="0"/>
        </w:rPr>
        <w:t>RESPONSIBILITIES</w:t>
      </w:r>
      <w:bookmarkEnd w:id="5"/>
    </w:p>
    <w:p w:rsidR="000560F0"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Specific responsibilities for carrying out certain actions required by the CCES, have been allocated to particular position holders within the organisation.  Such responsibilities are consistent with the obligations that the legislation places on officers, managers, supervisors, worker</w:t>
      </w:r>
      <w:r w:rsidR="00F93CB3">
        <w:rPr>
          <w:rStyle w:val="Emphasis"/>
          <w:b w:val="0"/>
          <w:i w:val="0"/>
        </w:rPr>
        <w:t>s and others in the workplace.</w:t>
      </w:r>
    </w:p>
    <w:p w:rsidR="000C2D73" w:rsidRDefault="00F63A5F" w:rsidP="000C2D73">
      <w:pPr>
        <w:pStyle w:val="Style1"/>
        <w:numPr>
          <w:ilvl w:val="0"/>
          <w:numId w:val="0"/>
        </w:numPr>
        <w:ind w:left="378"/>
        <w:contextualSpacing w:val="0"/>
        <w:rPr>
          <w:rStyle w:val="Emphasis"/>
          <w:i w:val="0"/>
        </w:rPr>
      </w:pPr>
      <w:r w:rsidRPr="00784DDB">
        <w:rPr>
          <w:rStyle w:val="Emphasis"/>
          <w:b w:val="0"/>
          <w:i w:val="0"/>
        </w:rPr>
        <w:t xml:space="preserve">Responsibility, authority and accountability processes have been defined in </w:t>
      </w:r>
      <w:hyperlink r:id="rId11" w:history="1">
        <w:r w:rsidRPr="00784DDB">
          <w:rPr>
            <w:rStyle w:val="Hyperlink"/>
          </w:rPr>
          <w:t>Responsibility, Authority &amp; Accountability Procedure (12)</w:t>
        </w:r>
      </w:hyperlink>
      <w:r w:rsidRPr="00784DDB">
        <w:rPr>
          <w:rStyle w:val="Emphasis"/>
          <w:b w:val="0"/>
          <w:i w:val="0"/>
        </w:rPr>
        <w:t xml:space="preserve">, and summarised in </w:t>
      </w:r>
      <w:hyperlink r:id="rId12" w:history="1">
        <w:r w:rsidRPr="00784DDB">
          <w:rPr>
            <w:rStyle w:val="Hyperlink"/>
          </w:rPr>
          <w:t>Responsibility, Authority &amp; Accountability Matrix</w:t>
        </w:r>
        <w:r w:rsidRPr="00784DDB">
          <w:rPr>
            <w:rStyle w:val="Hyperlink"/>
            <w:b w:val="0"/>
          </w:rPr>
          <w:t xml:space="preserve"> –</w:t>
        </w:r>
        <w:r w:rsidRPr="00784DDB">
          <w:rPr>
            <w:rStyle w:val="Hyperlink"/>
          </w:rPr>
          <w:t xml:space="preserve"> Workers (007F)</w:t>
        </w:r>
      </w:hyperlink>
      <w:r w:rsidRPr="00784DDB">
        <w:rPr>
          <w:rStyle w:val="Emphasis"/>
          <w:b w:val="0"/>
          <w:i w:val="0"/>
        </w:rPr>
        <w:t>,</w:t>
      </w:r>
      <w:r w:rsidRPr="00784DDB">
        <w:rPr>
          <w:rStyle w:val="Emphasis"/>
          <w:i w:val="0"/>
        </w:rPr>
        <w:t xml:space="preserve"> </w:t>
      </w:r>
      <w:hyperlink r:id="rId13" w:history="1">
        <w:r w:rsidRPr="00784DDB">
          <w:rPr>
            <w:rStyle w:val="Hyperlink"/>
          </w:rPr>
          <w:t>Responsibility, Authority &amp; Accountability Matrix – Managers &amp; Supervisors (083F)</w:t>
        </w:r>
      </w:hyperlink>
      <w:r w:rsidRPr="00784DDB">
        <w:rPr>
          <w:rStyle w:val="Emphasis"/>
          <w:i w:val="0"/>
        </w:rPr>
        <w:t xml:space="preserve"> </w:t>
      </w:r>
      <w:r w:rsidRPr="00784DDB">
        <w:rPr>
          <w:rStyle w:val="Emphasis"/>
          <w:b w:val="0"/>
          <w:i w:val="0"/>
        </w:rPr>
        <w:t xml:space="preserve">and </w:t>
      </w:r>
      <w:hyperlink r:id="rId14" w:history="1">
        <w:r w:rsidRPr="00784DDB">
          <w:rPr>
            <w:rStyle w:val="Hyperlink"/>
          </w:rPr>
          <w:t>Responsibility, Authority &amp; Accountability Matrix</w:t>
        </w:r>
        <w:r w:rsidRPr="00784DDB">
          <w:rPr>
            <w:rStyle w:val="Hyperlink"/>
            <w:b w:val="0"/>
          </w:rPr>
          <w:t xml:space="preserve"> –</w:t>
        </w:r>
        <w:r w:rsidRPr="00784DDB">
          <w:rPr>
            <w:rStyle w:val="Hyperlink"/>
          </w:rPr>
          <w:t xml:space="preserve"> Officers (008F)</w:t>
        </w:r>
      </w:hyperlink>
      <w:r w:rsidRPr="00784DDB">
        <w:rPr>
          <w:rStyle w:val="Emphasis"/>
          <w:b w:val="0"/>
          <w:i w:val="0"/>
        </w:rPr>
        <w:t>.</w:t>
      </w:r>
    </w:p>
    <w:p w:rsidR="000560F0"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You are required to familiarise yourself with this procedure in order to understand the obligations that you may have in relation to its implementation and to carry out your assigned</w:t>
      </w:r>
      <w:r w:rsidR="00487922">
        <w:rPr>
          <w:rStyle w:val="Emphasis"/>
          <w:b w:val="0"/>
          <w:i w:val="0"/>
        </w:rPr>
        <w:t xml:space="preserve"> actions and responsibilities.</w:t>
      </w:r>
    </w:p>
    <w:p w:rsidR="00423EE5" w:rsidRPr="005661DC" w:rsidRDefault="0077388F" w:rsidP="00593095">
      <w:pPr>
        <w:pStyle w:val="Heading1"/>
        <w:rPr>
          <w:rStyle w:val="Emphasis"/>
          <w:i w:val="0"/>
          <w:iCs w:val="0"/>
        </w:rPr>
      </w:pPr>
      <w:bookmarkStart w:id="6" w:name="_Toc50964204"/>
      <w:r w:rsidRPr="005661DC">
        <w:rPr>
          <w:rStyle w:val="Heading1Char"/>
          <w:b/>
        </w:rPr>
        <w:t>PROCEDURE</w:t>
      </w:r>
      <w:bookmarkEnd w:id="6"/>
      <w:r w:rsidRPr="005661DC">
        <w:rPr>
          <w:rStyle w:val="Heading1Char"/>
          <w:b/>
        </w:rPr>
        <w:t xml:space="preserve"> </w:t>
      </w:r>
    </w:p>
    <w:p w:rsidR="002A6BFB" w:rsidRDefault="002A6BFB" w:rsidP="00593095">
      <w:pPr>
        <w:pStyle w:val="Heading2"/>
        <w:rPr>
          <w:rStyle w:val="Emphasis"/>
          <w:i w:val="0"/>
          <w:iCs w:val="0"/>
        </w:rPr>
      </w:pPr>
      <w:bookmarkStart w:id="7" w:name="_Toc50964205"/>
      <w:r>
        <w:rPr>
          <w:rStyle w:val="Emphasis"/>
          <w:i w:val="0"/>
          <w:iCs w:val="0"/>
        </w:rPr>
        <w:t>Procurement of Goods</w:t>
      </w:r>
      <w:bookmarkEnd w:id="7"/>
    </w:p>
    <w:p w:rsidR="002A6BFB" w:rsidRDefault="002A6BFB" w:rsidP="002A6BFB">
      <w:pPr>
        <w:ind w:left="1077"/>
      </w:pPr>
      <w:r>
        <w:t>The following provides</w:t>
      </w:r>
      <w:r w:rsidR="00373546">
        <w:t xml:space="preserve"> a general overview of standard</w:t>
      </w:r>
      <w:r>
        <w:t xml:space="preserve"> goods procured by CCES and the minimum WHS requirements to be considered.</w:t>
      </w:r>
      <w:r w:rsidR="00332567">
        <w:t xml:space="preserve">  The personnel requesting the procurement of a good / product</w:t>
      </w:r>
      <w:r w:rsidR="00373546">
        <w:t xml:space="preserve"> (e.g. tools, containers, workstations, machinery and vehicles)</w:t>
      </w:r>
      <w:r w:rsidR="00332567">
        <w:t xml:space="preserve"> must ensure that the minimum WHS requirements are considered</w:t>
      </w:r>
      <w:r w:rsidR="00373546">
        <w:t xml:space="preserve"> (e.g. has been designed so that it can be used safely an</w:t>
      </w:r>
      <w:r w:rsidR="00487922">
        <w:t>d best matches the needs of the worker</w:t>
      </w:r>
      <w:r w:rsidR="00BA09EC">
        <w:t>s</w:t>
      </w:r>
      <w:r w:rsidR="00373546">
        <w:t>)</w:t>
      </w:r>
      <w:r w:rsidR="00CD10D7">
        <w:t xml:space="preserve"> as described below.</w:t>
      </w:r>
    </w:p>
    <w:p w:rsidR="002A6BFB" w:rsidRDefault="002A6BFB" w:rsidP="002A6BFB">
      <w:pPr>
        <w:pStyle w:val="Heading3"/>
        <w:rPr>
          <w:rStyle w:val="Emphasis"/>
          <w:i w:val="0"/>
          <w:iCs w:val="0"/>
        </w:rPr>
      </w:pPr>
      <w:bookmarkStart w:id="8" w:name="_Toc50964206"/>
      <w:r>
        <w:rPr>
          <w:rStyle w:val="Emphasis"/>
          <w:i w:val="0"/>
          <w:iCs w:val="0"/>
        </w:rPr>
        <w:t>Tools &amp; Equipment</w:t>
      </w:r>
      <w:bookmarkEnd w:id="8"/>
    </w:p>
    <w:p w:rsidR="002A6BFB" w:rsidRDefault="002A6BFB" w:rsidP="002A6BFB">
      <w:pPr>
        <w:ind w:left="1928"/>
      </w:pPr>
      <w:r>
        <w:t>All tools and equipment must be fit for purpose and purchased to be used for the purpose for which they have been designed.</w:t>
      </w:r>
    </w:p>
    <w:p w:rsidR="002A6BFB" w:rsidRDefault="002A6BFB" w:rsidP="002A6BFB">
      <w:pPr>
        <w:ind w:left="1928"/>
      </w:pPr>
      <w:r>
        <w:t xml:space="preserve">A </w:t>
      </w:r>
      <w:hyperlink r:id="rId15" w:history="1">
        <w:r w:rsidR="000C2D73" w:rsidRPr="008B25ED">
          <w:rPr>
            <w:rStyle w:val="Hyperlink"/>
            <w:b/>
          </w:rPr>
          <w:t>Pre-purchase Checklist (046F)</w:t>
        </w:r>
      </w:hyperlink>
      <w:r w:rsidR="000C2D73">
        <w:t xml:space="preserve"> or equivalent, </w:t>
      </w:r>
      <w:r>
        <w:t xml:space="preserve">outlining the hazards associated with the tools / equipment, the controls required to manage the hazards, and the equipment to be fitted with those controls must be </w:t>
      </w:r>
      <w:r>
        <w:lastRenderedPageBreak/>
        <w:t>conducted</w:t>
      </w:r>
      <w:r w:rsidR="00332567">
        <w:t xml:space="preserve"> in consultation with the users / operators</w:t>
      </w:r>
      <w:r>
        <w:t xml:space="preserve"> and documented.  Consideration must be given to the elimination of any identified hazards as far as is reasonably by considering the purchase of tools / equipment that do not pose such hazards.</w:t>
      </w:r>
    </w:p>
    <w:p w:rsidR="002A6BFB" w:rsidRPr="002A6BFB" w:rsidRDefault="002A6BFB" w:rsidP="002A6BFB">
      <w:pPr>
        <w:ind w:left="1928"/>
      </w:pPr>
      <w:r>
        <w:t>Mandatory requirements for manufacturers operating and maintenance instructions for using and servicing the equipment must be supplied.</w:t>
      </w:r>
    </w:p>
    <w:p w:rsidR="002A6BFB" w:rsidRDefault="002A6BFB" w:rsidP="002A6BFB">
      <w:pPr>
        <w:pStyle w:val="Heading3"/>
        <w:rPr>
          <w:rStyle w:val="Emphasis"/>
          <w:i w:val="0"/>
          <w:iCs w:val="0"/>
        </w:rPr>
      </w:pPr>
      <w:bookmarkStart w:id="9" w:name="_Toc50964207"/>
      <w:r>
        <w:rPr>
          <w:rStyle w:val="Emphasis"/>
          <w:i w:val="0"/>
          <w:iCs w:val="0"/>
        </w:rPr>
        <w:t>Electrical Equipment</w:t>
      </w:r>
      <w:bookmarkEnd w:id="9"/>
    </w:p>
    <w:p w:rsidR="002A6BFB" w:rsidRDefault="002A6BFB" w:rsidP="002A6BFB">
      <w:pPr>
        <w:ind w:left="1928"/>
        <w:rPr>
          <w:i/>
        </w:rPr>
      </w:pPr>
      <w:r>
        <w:t xml:space="preserve">In addition to the above </w:t>
      </w:r>
      <w:r w:rsidR="00E04B22">
        <w:t>requirements</w:t>
      </w:r>
      <w:r>
        <w:t>, the supplier of the electrical equipment must comply with AS / NZ 37</w:t>
      </w:r>
      <w:r w:rsidR="00E04B22">
        <w:t xml:space="preserve">60 </w:t>
      </w:r>
      <w:r w:rsidR="00E04B22" w:rsidRPr="00E04B22">
        <w:rPr>
          <w:i/>
        </w:rPr>
        <w:t>In-service safety inspection and testing of electrical equipment</w:t>
      </w:r>
      <w:r w:rsidR="00E04B22">
        <w:rPr>
          <w:i/>
        </w:rPr>
        <w:t>.</w:t>
      </w:r>
    </w:p>
    <w:p w:rsidR="00E04B22" w:rsidRPr="003F6E52" w:rsidRDefault="00E04B22" w:rsidP="00E04B22">
      <w:pPr>
        <w:ind w:left="1928"/>
      </w:pPr>
      <w:r w:rsidRPr="003F6E52">
        <w:t>New electrical appliances / equipment should be visually inspected to ensure that no damage has occurred during transport, delivery, installation or commissioning.  New appliances / equipment are to have a label “New to Service” attached and must be documented on the Electrical Appliance / Equipment Register or similar.</w:t>
      </w:r>
    </w:p>
    <w:p w:rsidR="00E04B22" w:rsidRPr="00E04B22" w:rsidRDefault="00E04B22" w:rsidP="00E04B22">
      <w:pPr>
        <w:ind w:left="1928"/>
      </w:pPr>
      <w:r w:rsidRPr="003F6E52">
        <w:rPr>
          <w:noProof/>
          <w:lang w:eastAsia="en-AU"/>
        </w:rPr>
        <w:drawing>
          <wp:inline distT="0" distB="0" distL="0" distR="0" wp14:anchorId="1ECA9134" wp14:editId="5C314AE9">
            <wp:extent cx="2799317" cy="981075"/>
            <wp:effectExtent l="0" t="0" r="1270" b="0"/>
            <wp:docPr id="4" name="Picture 4" descr="cid:image001.jpg@01D1495C.EEAAB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95C.EEAAB9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14183" cy="986285"/>
                    </a:xfrm>
                    <a:prstGeom prst="rect">
                      <a:avLst/>
                    </a:prstGeom>
                    <a:noFill/>
                    <a:ln>
                      <a:noFill/>
                    </a:ln>
                  </pic:spPr>
                </pic:pic>
              </a:graphicData>
            </a:graphic>
          </wp:inline>
        </w:drawing>
      </w:r>
    </w:p>
    <w:p w:rsidR="00E04B22" w:rsidRDefault="00E04B22" w:rsidP="00E04B22">
      <w:pPr>
        <w:pStyle w:val="Heading3"/>
        <w:rPr>
          <w:rStyle w:val="Emphasis"/>
          <w:i w:val="0"/>
          <w:iCs w:val="0"/>
        </w:rPr>
      </w:pPr>
      <w:bookmarkStart w:id="10" w:name="_Toc50964208"/>
      <w:r>
        <w:rPr>
          <w:rStyle w:val="Emphasis"/>
          <w:i w:val="0"/>
          <w:iCs w:val="0"/>
        </w:rPr>
        <w:t>Hazardous Chemicals</w:t>
      </w:r>
      <w:bookmarkEnd w:id="10"/>
    </w:p>
    <w:p w:rsidR="00E04B22" w:rsidRDefault="00E04B22" w:rsidP="00E04B22">
      <w:pPr>
        <w:ind w:left="1928"/>
      </w:pPr>
      <w:r>
        <w:t xml:space="preserve">A </w:t>
      </w:r>
      <w:hyperlink r:id="rId18" w:history="1">
        <w:r w:rsidR="000C2D73" w:rsidRPr="008B25ED">
          <w:rPr>
            <w:rStyle w:val="Hyperlink"/>
            <w:b/>
          </w:rPr>
          <w:t>Pre-purchase Checklist (046F)</w:t>
        </w:r>
      </w:hyperlink>
      <w:r w:rsidR="000C2D73">
        <w:t xml:space="preserve"> or equivalent, </w:t>
      </w:r>
      <w:r>
        <w:t xml:space="preserve">outlining the hazards associated with the chemical, the controls required to manage the hazards, must be </w:t>
      </w:r>
      <w:r w:rsidR="00332567">
        <w:t xml:space="preserve">conducted in consultation with the users </w:t>
      </w:r>
      <w:r>
        <w:t>and documented.</w:t>
      </w:r>
      <w:r w:rsidR="00F93CB3">
        <w:t xml:space="preserve"> Records must be retained.</w:t>
      </w:r>
    </w:p>
    <w:p w:rsidR="00E04B22" w:rsidRPr="00E04B22" w:rsidRDefault="00E04B22" w:rsidP="00E04B22">
      <w:pPr>
        <w:ind w:left="1928"/>
      </w:pPr>
      <w:r>
        <w:t xml:space="preserve">Consideration must be given to the elimination of any identified hazards as far as is reasonably by considering the purchase of chemicals that </w:t>
      </w:r>
      <w:r w:rsidR="00F93CB3">
        <w:t>do not pose such hazards.  The m</w:t>
      </w:r>
      <w:r>
        <w:t>anufacturer</w:t>
      </w:r>
      <w:r w:rsidR="00F93CB3">
        <w:t>’</w:t>
      </w:r>
      <w:r>
        <w:t>s original Safety Data Sheets (SDS) must be supplied prior to the commencement of the supply contract, and prior to first delivery of the chemicals to the workplace.</w:t>
      </w:r>
    </w:p>
    <w:p w:rsidR="00332567" w:rsidRDefault="00332567" w:rsidP="00332567">
      <w:pPr>
        <w:pStyle w:val="Heading3"/>
        <w:rPr>
          <w:rStyle w:val="Emphasis"/>
          <w:i w:val="0"/>
          <w:iCs w:val="0"/>
        </w:rPr>
      </w:pPr>
      <w:bookmarkStart w:id="11" w:name="_Toc50964209"/>
      <w:r>
        <w:rPr>
          <w:rStyle w:val="Emphasis"/>
          <w:i w:val="0"/>
          <w:iCs w:val="0"/>
        </w:rPr>
        <w:t>Office Furniture</w:t>
      </w:r>
      <w:bookmarkEnd w:id="11"/>
    </w:p>
    <w:p w:rsidR="00373546" w:rsidRDefault="00332567" w:rsidP="007D7E31">
      <w:pPr>
        <w:ind w:left="1928"/>
        <w:rPr>
          <w:rStyle w:val="Emphasis"/>
          <w:i w:val="0"/>
          <w:iCs w:val="0"/>
        </w:rPr>
      </w:pPr>
      <w:r>
        <w:t xml:space="preserve">A </w:t>
      </w:r>
      <w:hyperlink r:id="rId19" w:history="1">
        <w:r w:rsidR="000C2D73" w:rsidRPr="00E271B7">
          <w:rPr>
            <w:rStyle w:val="Hyperlink"/>
            <w:b/>
          </w:rPr>
          <w:t>Workstation &amp; Home Office Checklist (005F)</w:t>
        </w:r>
      </w:hyperlink>
      <w:r w:rsidR="000C2D73">
        <w:rPr>
          <w:b/>
        </w:rPr>
        <w:t xml:space="preserve"> </w:t>
      </w:r>
      <w:r w:rsidR="004E12F6">
        <w:t>or equivalent,</w:t>
      </w:r>
      <w:r>
        <w:t xml:space="preserve"> outlining the hazards associated with the work location where the furniture is to be used (including ergonomic and manual handling requirements) and the controls required to manage the hazards must be conducted in consultation with the user</w:t>
      </w:r>
      <w:r w:rsidR="00F93CB3">
        <w:t>,</w:t>
      </w:r>
      <w:r>
        <w:t xml:space="preserve"> and </w:t>
      </w:r>
      <w:r w:rsidR="00F93CB3">
        <w:t>records retained</w:t>
      </w:r>
      <w:r>
        <w:t>.</w:t>
      </w:r>
    </w:p>
    <w:p w:rsidR="00332567" w:rsidRDefault="00332567" w:rsidP="00593095">
      <w:pPr>
        <w:pStyle w:val="Heading2"/>
        <w:rPr>
          <w:rStyle w:val="Emphasis"/>
          <w:i w:val="0"/>
          <w:iCs w:val="0"/>
        </w:rPr>
      </w:pPr>
      <w:bookmarkStart w:id="12" w:name="_Toc50964210"/>
      <w:r>
        <w:rPr>
          <w:rStyle w:val="Emphasis"/>
          <w:i w:val="0"/>
          <w:iCs w:val="0"/>
        </w:rPr>
        <w:t>Hire / Lease</w:t>
      </w:r>
      <w:bookmarkEnd w:id="12"/>
    </w:p>
    <w:p w:rsidR="00332567" w:rsidRDefault="00332567" w:rsidP="00332567">
      <w:pPr>
        <w:ind w:left="1077"/>
      </w:pPr>
      <w:r>
        <w:t xml:space="preserve">Before hire / lease </w:t>
      </w:r>
      <w:r w:rsidR="00C9207A">
        <w:t xml:space="preserve">of plant / </w:t>
      </w:r>
      <w:r>
        <w:t>equipment</w:t>
      </w:r>
      <w:r w:rsidR="00C9207A">
        <w:t xml:space="preserve"> ensure that;</w:t>
      </w:r>
    </w:p>
    <w:p w:rsidR="00C9207A" w:rsidRDefault="00C9207A" w:rsidP="00C9207A">
      <w:pPr>
        <w:pStyle w:val="ListParagraph"/>
        <w:numPr>
          <w:ilvl w:val="0"/>
          <w:numId w:val="21"/>
        </w:numPr>
      </w:pPr>
      <w:r>
        <w:t>plant / equipment is suitable for its intended use;</w:t>
      </w:r>
    </w:p>
    <w:p w:rsidR="00C9207A" w:rsidRDefault="00C9207A" w:rsidP="00C9207A">
      <w:pPr>
        <w:pStyle w:val="ListParagraph"/>
        <w:numPr>
          <w:ilvl w:val="0"/>
          <w:numId w:val="21"/>
        </w:numPr>
      </w:pPr>
      <w:r>
        <w:t>plant / equipment  is inspected and maintained by the owner according to the manufactures specifications (e.g. checking the log book or maintenance manual);</w:t>
      </w:r>
    </w:p>
    <w:p w:rsidR="00C9207A" w:rsidRDefault="00C9207A" w:rsidP="00C9207A">
      <w:pPr>
        <w:pStyle w:val="ListParagraph"/>
        <w:numPr>
          <w:ilvl w:val="0"/>
          <w:numId w:val="21"/>
        </w:numPr>
      </w:pPr>
      <w:r>
        <w:lastRenderedPageBreak/>
        <w:t>the hirer provides you with the manufacturer</w:t>
      </w:r>
      <w:r w:rsidR="007E2076">
        <w:t>’</w:t>
      </w:r>
      <w:r>
        <w:t>s information, instruction or training about the safe and correct use of the plant / equipment; and</w:t>
      </w:r>
    </w:p>
    <w:p w:rsidR="00C9207A" w:rsidRPr="00332567" w:rsidRDefault="00C9207A" w:rsidP="00C9207A">
      <w:pPr>
        <w:pStyle w:val="ListParagraph"/>
        <w:numPr>
          <w:ilvl w:val="0"/>
          <w:numId w:val="21"/>
        </w:numPr>
      </w:pPr>
      <w:proofErr w:type="gramStart"/>
      <w:r>
        <w:t>the</w:t>
      </w:r>
      <w:proofErr w:type="gramEnd"/>
      <w:r>
        <w:t xml:space="preserve"> end user is informed of associated risks.</w:t>
      </w:r>
    </w:p>
    <w:p w:rsidR="00C9207A" w:rsidRDefault="00C9207A" w:rsidP="00593095">
      <w:pPr>
        <w:pStyle w:val="Heading2"/>
        <w:rPr>
          <w:rStyle w:val="Emphasis"/>
          <w:i w:val="0"/>
          <w:iCs w:val="0"/>
        </w:rPr>
      </w:pPr>
      <w:bookmarkStart w:id="13" w:name="_Toc50964211"/>
      <w:r>
        <w:rPr>
          <w:rStyle w:val="Emphasis"/>
          <w:i w:val="0"/>
          <w:iCs w:val="0"/>
        </w:rPr>
        <w:t>Donated Goods</w:t>
      </w:r>
      <w:bookmarkEnd w:id="13"/>
      <w:r>
        <w:rPr>
          <w:rStyle w:val="Emphasis"/>
          <w:i w:val="0"/>
          <w:iCs w:val="0"/>
        </w:rPr>
        <w:t xml:space="preserve"> </w:t>
      </w:r>
    </w:p>
    <w:p w:rsidR="00C9207A" w:rsidRDefault="006266AB" w:rsidP="00C9207A">
      <w:pPr>
        <w:ind w:left="1077"/>
      </w:pPr>
      <w:r>
        <w:t>The worksite is to determine whether to accept the goods but it is not recommended.  When donated items are to be accepted ensure that they are:</w:t>
      </w:r>
    </w:p>
    <w:p w:rsidR="006266AB" w:rsidRDefault="0038796F" w:rsidP="006266AB">
      <w:pPr>
        <w:pStyle w:val="ListParagraph"/>
        <w:numPr>
          <w:ilvl w:val="0"/>
          <w:numId w:val="22"/>
        </w:numPr>
      </w:pPr>
      <w:r>
        <w:t>visually inspected  (electrical equipment to be tested and tagged prior to use);</w:t>
      </w:r>
    </w:p>
    <w:p w:rsidR="0038796F" w:rsidRDefault="0038796F" w:rsidP="006266AB">
      <w:pPr>
        <w:pStyle w:val="ListParagraph"/>
        <w:numPr>
          <w:ilvl w:val="0"/>
          <w:numId w:val="22"/>
        </w:numPr>
      </w:pPr>
      <w:r>
        <w:t>fit for purpose;</w:t>
      </w:r>
    </w:p>
    <w:p w:rsidR="0038796F" w:rsidRDefault="0038796F" w:rsidP="006266AB">
      <w:pPr>
        <w:pStyle w:val="ListParagraph"/>
        <w:numPr>
          <w:ilvl w:val="0"/>
          <w:numId w:val="22"/>
        </w:numPr>
      </w:pPr>
      <w:r>
        <w:t>checked for compliance with legislative requirements; and</w:t>
      </w:r>
    </w:p>
    <w:p w:rsidR="0038796F" w:rsidRPr="00C9207A" w:rsidRDefault="0038796F" w:rsidP="006266AB">
      <w:pPr>
        <w:pStyle w:val="ListParagraph"/>
        <w:numPr>
          <w:ilvl w:val="0"/>
          <w:numId w:val="22"/>
        </w:numPr>
      </w:pPr>
      <w:proofErr w:type="gramStart"/>
      <w:r>
        <w:t>relevant</w:t>
      </w:r>
      <w:proofErr w:type="gramEnd"/>
      <w:r>
        <w:t xml:space="preserve"> documents (e.g. risk assessments, service records) must be provided to the receiver of donated good.</w:t>
      </w:r>
    </w:p>
    <w:p w:rsidR="0038796F" w:rsidRDefault="0038796F" w:rsidP="00593095">
      <w:pPr>
        <w:pStyle w:val="Heading2"/>
        <w:rPr>
          <w:rStyle w:val="Emphasis"/>
          <w:i w:val="0"/>
          <w:iCs w:val="0"/>
        </w:rPr>
      </w:pPr>
      <w:bookmarkStart w:id="14" w:name="_Toc50964212"/>
      <w:r>
        <w:rPr>
          <w:rStyle w:val="Emphasis"/>
          <w:i w:val="0"/>
          <w:iCs w:val="0"/>
        </w:rPr>
        <w:t>Purchasing Second Hand Plant / Equipment</w:t>
      </w:r>
      <w:bookmarkEnd w:id="14"/>
    </w:p>
    <w:p w:rsidR="0038796F" w:rsidRPr="0038796F" w:rsidRDefault="0038796F" w:rsidP="0038796F">
      <w:pPr>
        <w:ind w:left="1077"/>
      </w:pPr>
      <w:r>
        <w:t xml:space="preserve">The end user must risk assess the plant / equipment prior to the purchase and ensure the supplier of the second hand plant / equipment provides information in writing about the condition of the plant which identifies all faults and that the plant / equipment is not used until all faults are rectified. </w:t>
      </w:r>
    </w:p>
    <w:p w:rsidR="00C25E70" w:rsidRDefault="00C25E70" w:rsidP="00593095">
      <w:pPr>
        <w:pStyle w:val="Heading2"/>
        <w:rPr>
          <w:rStyle w:val="Emphasis"/>
          <w:i w:val="0"/>
          <w:iCs w:val="0"/>
        </w:rPr>
      </w:pPr>
      <w:bookmarkStart w:id="15" w:name="_Toc50964213"/>
      <w:r>
        <w:rPr>
          <w:rStyle w:val="Emphasis"/>
          <w:i w:val="0"/>
          <w:iCs w:val="0"/>
        </w:rPr>
        <w:t>Safety Data Sheets (SDS)</w:t>
      </w:r>
      <w:bookmarkEnd w:id="15"/>
    </w:p>
    <w:p w:rsidR="00C25E70" w:rsidRPr="00C25E70" w:rsidRDefault="00C25E70" w:rsidP="00C25E70">
      <w:pPr>
        <w:ind w:left="1077"/>
      </w:pPr>
      <w:r>
        <w:t>Where chemicals are concerned, the manufacturer</w:t>
      </w:r>
      <w:r w:rsidR="007E2076">
        <w:t>’</w:t>
      </w:r>
      <w:r>
        <w:t>s original SDS must be supplied prior to commencement of the supply contract and prior to first delivery of the chemicals to site.</w:t>
      </w:r>
    </w:p>
    <w:p w:rsidR="00C25E70" w:rsidRDefault="00C25E70" w:rsidP="00593095">
      <w:pPr>
        <w:pStyle w:val="Heading2"/>
        <w:rPr>
          <w:rStyle w:val="Emphasis"/>
          <w:i w:val="0"/>
          <w:iCs w:val="0"/>
        </w:rPr>
      </w:pPr>
      <w:bookmarkStart w:id="16" w:name="_Toc50964214"/>
      <w:r>
        <w:rPr>
          <w:rStyle w:val="Emphasis"/>
          <w:i w:val="0"/>
          <w:iCs w:val="0"/>
        </w:rPr>
        <w:t>WHS Compliance</w:t>
      </w:r>
      <w:bookmarkEnd w:id="16"/>
    </w:p>
    <w:p w:rsidR="00C25E70" w:rsidRPr="00C25E70" w:rsidRDefault="00C25E70" w:rsidP="00C25E70">
      <w:pPr>
        <w:ind w:left="1077"/>
      </w:pPr>
      <w:r>
        <w:t xml:space="preserve">Where </w:t>
      </w:r>
      <w:r w:rsidR="000F31FF">
        <w:t>a WHS specification requires a c</w:t>
      </w:r>
      <w:r>
        <w:t xml:space="preserve">ertificate </w:t>
      </w:r>
      <w:r w:rsidR="000F31FF">
        <w:t>/ record for WHS c</w:t>
      </w:r>
      <w:r>
        <w:t>ompliance, these must be provided prior to the first delivery of the goods to the worksite.</w:t>
      </w:r>
    </w:p>
    <w:p w:rsidR="00C25E70" w:rsidRDefault="00C25E70" w:rsidP="00593095">
      <w:pPr>
        <w:pStyle w:val="Heading2"/>
        <w:rPr>
          <w:rStyle w:val="Emphasis"/>
          <w:i w:val="0"/>
          <w:iCs w:val="0"/>
        </w:rPr>
      </w:pPr>
      <w:bookmarkStart w:id="17" w:name="_Toc50964215"/>
      <w:r>
        <w:rPr>
          <w:rStyle w:val="Emphasis"/>
          <w:i w:val="0"/>
          <w:iCs w:val="0"/>
        </w:rPr>
        <w:t>Delivery and Verification of Goods</w:t>
      </w:r>
      <w:bookmarkEnd w:id="17"/>
    </w:p>
    <w:p w:rsidR="00C25E70" w:rsidRDefault="00C25E70" w:rsidP="00C25E70">
      <w:pPr>
        <w:ind w:left="1077"/>
      </w:pPr>
      <w:r>
        <w:t>Delivery of goods will be made to a delivery point designated on the purchase order and will be checked by the personnel at the receiving point to ensure that the goods meet the WHS specifications.</w:t>
      </w:r>
    </w:p>
    <w:p w:rsidR="00C25E70" w:rsidRDefault="00C25E70" w:rsidP="00C25E70">
      <w:pPr>
        <w:ind w:left="1077"/>
      </w:pPr>
      <w:r>
        <w:t>Goods verified as being compliant will be released by the requisitioner.  Goods that do not comply must not be receipted into the system.</w:t>
      </w:r>
    </w:p>
    <w:p w:rsidR="0038796F" w:rsidRDefault="00CE2E58" w:rsidP="00593095">
      <w:pPr>
        <w:pStyle w:val="Heading2"/>
        <w:rPr>
          <w:rStyle w:val="Emphasis"/>
          <w:i w:val="0"/>
          <w:iCs w:val="0"/>
        </w:rPr>
      </w:pPr>
      <w:bookmarkStart w:id="18" w:name="_Toc50964216"/>
      <w:r>
        <w:rPr>
          <w:rStyle w:val="Emphasis"/>
          <w:i w:val="0"/>
          <w:iCs w:val="0"/>
        </w:rPr>
        <w:t>Addressing Non-Conformance of Goods to WHS Specifications</w:t>
      </w:r>
      <w:bookmarkEnd w:id="18"/>
    </w:p>
    <w:p w:rsidR="00CE2E58" w:rsidRDefault="00CE2E58" w:rsidP="00CE2E58">
      <w:pPr>
        <w:ind w:left="1077"/>
      </w:pPr>
      <w:r>
        <w:t>Identification of delivered goods that do not conform to WHS specifications is the responsibility of the person receiving the goods to site.</w:t>
      </w:r>
    </w:p>
    <w:p w:rsidR="00CE2E58" w:rsidRDefault="00CE2E58" w:rsidP="00CE2E58">
      <w:pPr>
        <w:ind w:left="1077"/>
      </w:pPr>
      <w:r>
        <w:t>The type and extent of control exercised in managing non-conformance of delivered goods to WHS Specifications is dependent upon the WHS risk factors identified in the pre-purchase risk assessment as follows:</w:t>
      </w:r>
    </w:p>
    <w:p w:rsidR="00CE2E58" w:rsidRDefault="000F31FF" w:rsidP="00CE2E58">
      <w:pPr>
        <w:ind w:left="1077"/>
      </w:pPr>
      <w:r>
        <w:t>High Risk</w:t>
      </w:r>
      <w:r w:rsidR="00CE2E58">
        <w:t>:</w:t>
      </w:r>
    </w:p>
    <w:p w:rsidR="00CE2E58" w:rsidRDefault="00CE2E58" w:rsidP="00CE2E58">
      <w:pPr>
        <w:pStyle w:val="ListParagraph"/>
        <w:numPr>
          <w:ilvl w:val="0"/>
          <w:numId w:val="23"/>
        </w:numPr>
      </w:pPr>
      <w:r>
        <w:t>goods will be quarantined immediately and must not be used;</w:t>
      </w:r>
    </w:p>
    <w:p w:rsidR="00CE2E58" w:rsidRDefault="00CE2E58" w:rsidP="00CE2E58">
      <w:pPr>
        <w:pStyle w:val="ListParagraph"/>
        <w:numPr>
          <w:ilvl w:val="0"/>
          <w:numId w:val="23"/>
        </w:numPr>
      </w:pPr>
      <w:r>
        <w:t>the requisitioner and buyer will be notified immediately;</w:t>
      </w:r>
    </w:p>
    <w:p w:rsidR="00CE2E58" w:rsidRDefault="00CE2E58" w:rsidP="00CE2E58">
      <w:pPr>
        <w:pStyle w:val="ListParagraph"/>
        <w:numPr>
          <w:ilvl w:val="0"/>
          <w:numId w:val="23"/>
        </w:numPr>
      </w:pPr>
      <w:r>
        <w:t>goods will be sighted &amp; non-conformance verified by requisitioner within twelve (12) hours;</w:t>
      </w:r>
    </w:p>
    <w:p w:rsidR="00CE2E58" w:rsidRDefault="00CE2E58" w:rsidP="00CE2E58">
      <w:pPr>
        <w:pStyle w:val="ListParagraph"/>
        <w:numPr>
          <w:ilvl w:val="0"/>
          <w:numId w:val="23"/>
        </w:numPr>
      </w:pPr>
      <w:proofErr w:type="gramStart"/>
      <w:r>
        <w:t>goods</w:t>
      </w:r>
      <w:proofErr w:type="gramEnd"/>
      <w:r>
        <w:t xml:space="preserve"> will be returned to supplier.</w:t>
      </w:r>
    </w:p>
    <w:p w:rsidR="00CE2E58" w:rsidRDefault="000F31FF" w:rsidP="00CE2E58">
      <w:pPr>
        <w:ind w:left="1077"/>
      </w:pPr>
      <w:r>
        <w:lastRenderedPageBreak/>
        <w:t>Medium Risk:</w:t>
      </w:r>
    </w:p>
    <w:p w:rsidR="00CE2E58" w:rsidRDefault="00CE2E58" w:rsidP="00CE2E58">
      <w:pPr>
        <w:pStyle w:val="ListParagraph"/>
        <w:numPr>
          <w:ilvl w:val="0"/>
          <w:numId w:val="23"/>
        </w:numPr>
      </w:pPr>
      <w:r>
        <w:t>goods will be placed on hold immediately and must not be used;</w:t>
      </w:r>
    </w:p>
    <w:p w:rsidR="00CE2E58" w:rsidRDefault="00CE2E58" w:rsidP="00CE2E58">
      <w:pPr>
        <w:pStyle w:val="ListParagraph"/>
        <w:numPr>
          <w:ilvl w:val="0"/>
          <w:numId w:val="23"/>
        </w:numPr>
      </w:pPr>
      <w:r>
        <w:t>the requisitioner and buyer will be notified immediately;</w:t>
      </w:r>
    </w:p>
    <w:p w:rsidR="00CE2E58" w:rsidRDefault="00CE2E58" w:rsidP="00CE2E58">
      <w:pPr>
        <w:pStyle w:val="ListParagraph"/>
        <w:numPr>
          <w:ilvl w:val="0"/>
          <w:numId w:val="23"/>
        </w:numPr>
      </w:pPr>
      <w:r>
        <w:t>goods will be sighted &amp; non-conformance verified by requisitioner within forty-eight (48) hours;</w:t>
      </w:r>
    </w:p>
    <w:p w:rsidR="00CE2E58" w:rsidRDefault="00CE2E58" w:rsidP="00CE2E58">
      <w:pPr>
        <w:pStyle w:val="ListParagraph"/>
        <w:numPr>
          <w:ilvl w:val="0"/>
          <w:numId w:val="23"/>
        </w:numPr>
      </w:pPr>
      <w:r>
        <w:t>a risk assessment will be carried out by the requisitioner and the relevant WHS Coordinator;</w:t>
      </w:r>
    </w:p>
    <w:p w:rsidR="00CE2E58" w:rsidRDefault="00CE2E58" w:rsidP="00CE2E58">
      <w:pPr>
        <w:pStyle w:val="ListParagraph"/>
        <w:numPr>
          <w:ilvl w:val="0"/>
          <w:numId w:val="23"/>
        </w:numPr>
      </w:pPr>
      <w:proofErr w:type="gramStart"/>
      <w:r>
        <w:t>based</w:t>
      </w:r>
      <w:proofErr w:type="gramEnd"/>
      <w:r>
        <w:t xml:space="preserve"> on the risk assessment the goods will be subsequently released for the use or quarantined for return to supplier.</w:t>
      </w:r>
    </w:p>
    <w:p w:rsidR="00CE2E58" w:rsidRDefault="000F31FF" w:rsidP="00CE2E58">
      <w:pPr>
        <w:ind w:left="1077"/>
      </w:pPr>
      <w:r>
        <w:t>Low Risk</w:t>
      </w:r>
      <w:r w:rsidR="00CE2E58">
        <w:t>:</w:t>
      </w:r>
    </w:p>
    <w:p w:rsidR="00CE2E58" w:rsidRDefault="00CE2E58" w:rsidP="00CE2E58">
      <w:pPr>
        <w:pStyle w:val="ListParagraph"/>
        <w:numPr>
          <w:ilvl w:val="0"/>
          <w:numId w:val="25"/>
        </w:numPr>
      </w:pPr>
      <w:r>
        <w:t>goods received to site;</w:t>
      </w:r>
    </w:p>
    <w:p w:rsidR="00CE2E58" w:rsidRDefault="00CE2E58" w:rsidP="00CE2E58">
      <w:pPr>
        <w:pStyle w:val="ListParagraph"/>
        <w:numPr>
          <w:ilvl w:val="0"/>
          <w:numId w:val="25"/>
        </w:numPr>
      </w:pPr>
      <w:r>
        <w:t>requisitioner notified immediately;</w:t>
      </w:r>
    </w:p>
    <w:p w:rsidR="00CE2E58" w:rsidRDefault="00CE2E58" w:rsidP="00CE2E58">
      <w:pPr>
        <w:pStyle w:val="ListParagraph"/>
        <w:numPr>
          <w:ilvl w:val="0"/>
          <w:numId w:val="25"/>
        </w:numPr>
      </w:pPr>
      <w:r>
        <w:t>goods will be sighted &amp; non-conformance verified by requisitioner within forty-eight (48) hours;</w:t>
      </w:r>
    </w:p>
    <w:p w:rsidR="00CE2E58" w:rsidRDefault="00CE2E58" w:rsidP="00CE2E58">
      <w:pPr>
        <w:pStyle w:val="ListParagraph"/>
        <w:numPr>
          <w:ilvl w:val="0"/>
          <w:numId w:val="25"/>
        </w:numPr>
      </w:pPr>
      <w:proofErr w:type="gramStart"/>
      <w:r>
        <w:t>goods</w:t>
      </w:r>
      <w:proofErr w:type="gramEnd"/>
      <w:r>
        <w:t xml:space="preserve"> will be risk assessed for release.</w:t>
      </w:r>
    </w:p>
    <w:p w:rsidR="00C25E70" w:rsidRPr="00CE2E58" w:rsidRDefault="00C25E70" w:rsidP="00C25E70">
      <w:pPr>
        <w:ind w:left="1077"/>
      </w:pPr>
      <w:r>
        <w:t>Where goods do not conform to WHS specifications, the outcome is to be recorded in the relevant database by the requisitioner.</w:t>
      </w:r>
    </w:p>
    <w:p w:rsidR="00041976" w:rsidRPr="005661DC" w:rsidRDefault="00041976" w:rsidP="00593095">
      <w:pPr>
        <w:pStyle w:val="Heading2"/>
        <w:rPr>
          <w:rStyle w:val="Emphasis"/>
          <w:i w:val="0"/>
          <w:iCs w:val="0"/>
        </w:rPr>
      </w:pPr>
      <w:bookmarkStart w:id="19" w:name="_Toc50964217"/>
      <w:r w:rsidRPr="005661DC">
        <w:rPr>
          <w:rStyle w:val="Emphasis"/>
          <w:i w:val="0"/>
          <w:iCs w:val="0"/>
        </w:rPr>
        <w:t>Records</w:t>
      </w:r>
      <w:bookmarkEnd w:id="19"/>
    </w:p>
    <w:p w:rsidR="00041976" w:rsidRDefault="00041976" w:rsidP="00130F1B">
      <w:pPr>
        <w:pStyle w:val="Style1"/>
        <w:numPr>
          <w:ilvl w:val="0"/>
          <w:numId w:val="0"/>
        </w:numPr>
        <w:ind w:left="1080"/>
        <w:contextualSpacing w:val="0"/>
        <w:rPr>
          <w:rStyle w:val="Emphasis"/>
          <w:b w:val="0"/>
          <w:i w:val="0"/>
        </w:rPr>
      </w:pPr>
      <w:r w:rsidRPr="005661DC">
        <w:rPr>
          <w:rStyle w:val="Emphasis"/>
          <w:b w:val="0"/>
          <w:i w:val="0"/>
        </w:rPr>
        <w:t>Docu</w:t>
      </w:r>
      <w:r w:rsidR="00332567">
        <w:rPr>
          <w:rStyle w:val="Emphasis"/>
          <w:b w:val="0"/>
          <w:i w:val="0"/>
        </w:rPr>
        <w:t>ment used to manage Purchasing G</w:t>
      </w:r>
      <w:r w:rsidR="002A6BFB">
        <w:rPr>
          <w:rStyle w:val="Emphasis"/>
          <w:b w:val="0"/>
          <w:i w:val="0"/>
        </w:rPr>
        <w:t>oods</w:t>
      </w:r>
      <w:r w:rsidRPr="005661DC">
        <w:rPr>
          <w:rStyle w:val="Emphasis"/>
          <w:b w:val="0"/>
          <w:i w:val="0"/>
        </w:rPr>
        <w:t xml:space="preserve"> as prescribed by this procedure will be produced in a format that allows tracking for verif</w:t>
      </w:r>
      <w:r w:rsidR="006027A8" w:rsidRPr="005661DC">
        <w:rPr>
          <w:rStyle w:val="Emphasis"/>
          <w:b w:val="0"/>
          <w:i w:val="0"/>
        </w:rPr>
        <w:t xml:space="preserve">ication and review and be in accordance with requirements detailed in </w:t>
      </w:r>
      <w:hyperlink r:id="rId20" w:history="1">
        <w:r w:rsidR="006027A8" w:rsidRPr="00E271B7">
          <w:rPr>
            <w:rStyle w:val="Hyperlink"/>
          </w:rPr>
          <w:t xml:space="preserve">Document Control </w:t>
        </w:r>
        <w:r w:rsidR="00695A44" w:rsidRPr="00E271B7">
          <w:rPr>
            <w:rStyle w:val="Hyperlink"/>
          </w:rPr>
          <w:t xml:space="preserve">Procedure </w:t>
        </w:r>
        <w:r w:rsidR="006027A8" w:rsidRPr="00E271B7">
          <w:rPr>
            <w:rStyle w:val="Hyperlink"/>
          </w:rPr>
          <w:t>(24)</w:t>
        </w:r>
      </w:hyperlink>
      <w:r w:rsidR="006027A8" w:rsidRPr="005661DC">
        <w:rPr>
          <w:rStyle w:val="Emphasis"/>
          <w:b w:val="0"/>
          <w:i w:val="0"/>
        </w:rPr>
        <w:t>.</w:t>
      </w:r>
    </w:p>
    <w:p w:rsidR="00041976" w:rsidRPr="005661DC" w:rsidRDefault="00041976" w:rsidP="00593095">
      <w:pPr>
        <w:pStyle w:val="Heading2"/>
        <w:rPr>
          <w:rStyle w:val="Emphasis"/>
          <w:i w:val="0"/>
          <w:iCs w:val="0"/>
        </w:rPr>
      </w:pPr>
      <w:bookmarkStart w:id="20" w:name="_Toc50964218"/>
      <w:r w:rsidRPr="005661DC">
        <w:rPr>
          <w:rStyle w:val="Emphasis"/>
          <w:i w:val="0"/>
          <w:iCs w:val="0"/>
        </w:rPr>
        <w:t>Review</w:t>
      </w:r>
      <w:bookmarkEnd w:id="20"/>
    </w:p>
    <w:p w:rsidR="00041976" w:rsidRPr="005661DC" w:rsidRDefault="006027A8" w:rsidP="00130F1B">
      <w:pPr>
        <w:pStyle w:val="Style1"/>
        <w:numPr>
          <w:ilvl w:val="0"/>
          <w:numId w:val="0"/>
        </w:numPr>
        <w:ind w:left="1080"/>
        <w:contextualSpacing w:val="0"/>
        <w:rPr>
          <w:rStyle w:val="Emphasis"/>
          <w:b w:val="0"/>
          <w:i w:val="0"/>
        </w:rPr>
      </w:pPr>
      <w:r w:rsidRPr="005661DC">
        <w:rPr>
          <w:rStyle w:val="Emphasis"/>
          <w:b w:val="0"/>
          <w:i w:val="0"/>
        </w:rPr>
        <w:t xml:space="preserve">This procedure will be subject to a planned review by the document owner in accordance with the requirements outline in </w:t>
      </w:r>
      <w:hyperlink r:id="rId21" w:history="1">
        <w:r w:rsidRPr="00E271B7">
          <w:rPr>
            <w:rStyle w:val="Hyperlink"/>
          </w:rPr>
          <w:t>Document Control</w:t>
        </w:r>
        <w:r w:rsidR="00695A44" w:rsidRPr="00E271B7">
          <w:rPr>
            <w:rStyle w:val="Hyperlink"/>
          </w:rPr>
          <w:t xml:space="preserve"> Procedure</w:t>
        </w:r>
        <w:r w:rsidRPr="00E271B7">
          <w:rPr>
            <w:rStyle w:val="Hyperlink"/>
          </w:rPr>
          <w:t xml:space="preserve"> (24)</w:t>
        </w:r>
      </w:hyperlink>
      <w:r w:rsidRPr="005661DC">
        <w:rPr>
          <w:rStyle w:val="Emphasis"/>
          <w:b w:val="0"/>
          <w:i w:val="0"/>
        </w:rPr>
        <w:t>.</w:t>
      </w:r>
    </w:p>
    <w:p w:rsidR="00130F1B" w:rsidRPr="005661DC" w:rsidRDefault="0048411B" w:rsidP="00130F1B">
      <w:pPr>
        <w:pStyle w:val="Style1"/>
        <w:numPr>
          <w:ilvl w:val="0"/>
          <w:numId w:val="0"/>
        </w:numPr>
        <w:ind w:left="1080"/>
        <w:contextualSpacing w:val="0"/>
        <w:rPr>
          <w:rStyle w:val="Emphasis"/>
          <w:b w:val="0"/>
          <w:i w:val="0"/>
        </w:rPr>
      </w:pPr>
      <w:r w:rsidRPr="005661DC">
        <w:rPr>
          <w:rStyle w:val="Emphasis"/>
          <w:b w:val="0"/>
          <w:i w:val="0"/>
        </w:rPr>
        <w:t>Other methods for reviewing and evaluating the performance of this procedure will include:</w:t>
      </w:r>
    </w:p>
    <w:p w:rsidR="0048411B" w:rsidRPr="005661DC" w:rsidRDefault="0048411B" w:rsidP="0048411B">
      <w:pPr>
        <w:pStyle w:val="Style1"/>
        <w:numPr>
          <w:ilvl w:val="0"/>
          <w:numId w:val="20"/>
        </w:numPr>
        <w:contextualSpacing w:val="0"/>
        <w:rPr>
          <w:rStyle w:val="Emphasis"/>
          <w:b w:val="0"/>
          <w:i w:val="0"/>
        </w:rPr>
      </w:pPr>
      <w:r w:rsidRPr="005661DC">
        <w:rPr>
          <w:rStyle w:val="Emphasis"/>
          <w:b w:val="0"/>
          <w:i w:val="0"/>
        </w:rPr>
        <w:t>audit activity;</w:t>
      </w:r>
    </w:p>
    <w:p w:rsidR="0048411B" w:rsidRPr="005661DC" w:rsidRDefault="0048411B" w:rsidP="0048411B">
      <w:pPr>
        <w:pStyle w:val="Style1"/>
        <w:numPr>
          <w:ilvl w:val="0"/>
          <w:numId w:val="20"/>
        </w:numPr>
        <w:contextualSpacing w:val="0"/>
        <w:rPr>
          <w:rStyle w:val="Emphasis"/>
          <w:b w:val="0"/>
          <w:i w:val="0"/>
        </w:rPr>
      </w:pPr>
      <w:r w:rsidRPr="005661DC">
        <w:rPr>
          <w:rStyle w:val="Emphasis"/>
          <w:b w:val="0"/>
          <w:i w:val="0"/>
        </w:rPr>
        <w:t>investigations;</w:t>
      </w:r>
    </w:p>
    <w:p w:rsidR="0048411B" w:rsidRPr="005661DC" w:rsidRDefault="0048411B" w:rsidP="0048411B">
      <w:pPr>
        <w:pStyle w:val="Style1"/>
        <w:numPr>
          <w:ilvl w:val="0"/>
          <w:numId w:val="20"/>
        </w:numPr>
        <w:contextualSpacing w:val="0"/>
        <w:rPr>
          <w:rStyle w:val="Emphasis"/>
          <w:b w:val="0"/>
          <w:i w:val="0"/>
        </w:rPr>
      </w:pPr>
      <w:proofErr w:type="gramStart"/>
      <w:r w:rsidRPr="005661DC">
        <w:rPr>
          <w:rStyle w:val="Emphasis"/>
          <w:b w:val="0"/>
          <w:i w:val="0"/>
        </w:rPr>
        <w:t>performance</w:t>
      </w:r>
      <w:proofErr w:type="gramEnd"/>
      <w:r w:rsidRPr="005661DC">
        <w:rPr>
          <w:rStyle w:val="Emphasis"/>
          <w:b w:val="0"/>
          <w:i w:val="0"/>
        </w:rPr>
        <w:t xml:space="preserve"> reports.</w:t>
      </w:r>
    </w:p>
    <w:p w:rsidR="00041976" w:rsidRPr="005661DC" w:rsidRDefault="00423EE5" w:rsidP="00593095">
      <w:pPr>
        <w:pStyle w:val="Heading1"/>
        <w:rPr>
          <w:rStyle w:val="Emphasis"/>
          <w:i w:val="0"/>
          <w:iCs w:val="0"/>
        </w:rPr>
      </w:pPr>
      <w:bookmarkStart w:id="21" w:name="_Toc50964219"/>
      <w:r w:rsidRPr="005661DC">
        <w:rPr>
          <w:rStyle w:val="Emphasis"/>
          <w:i w:val="0"/>
          <w:iCs w:val="0"/>
        </w:rPr>
        <w:t>RELATED SYSTEM DOCUMENTS</w:t>
      </w:r>
      <w:bookmarkEnd w:id="21"/>
    </w:p>
    <w:p w:rsidR="00423EE5" w:rsidRPr="005661DC" w:rsidRDefault="00423EE5" w:rsidP="00593095">
      <w:pPr>
        <w:pStyle w:val="Heading2"/>
        <w:rPr>
          <w:rStyle w:val="Emphasis"/>
          <w:i w:val="0"/>
          <w:iCs w:val="0"/>
        </w:rPr>
      </w:pPr>
      <w:bookmarkStart w:id="22" w:name="_Toc50964220"/>
      <w:r w:rsidRPr="005661DC">
        <w:rPr>
          <w:rStyle w:val="Emphasis"/>
          <w:i w:val="0"/>
          <w:iCs w:val="0"/>
        </w:rPr>
        <w:t>Policies &amp; Procedures</w:t>
      </w:r>
      <w:bookmarkEnd w:id="22"/>
    </w:p>
    <w:p w:rsidR="00E271B7" w:rsidRPr="005661DC" w:rsidRDefault="00E271B7" w:rsidP="00E271B7">
      <w:pPr>
        <w:pStyle w:val="Style1"/>
        <w:numPr>
          <w:ilvl w:val="0"/>
          <w:numId w:val="0"/>
        </w:numPr>
        <w:ind w:left="1080"/>
        <w:contextualSpacing w:val="0"/>
        <w:rPr>
          <w:rStyle w:val="Emphasis"/>
          <w:b w:val="0"/>
          <w:i w:val="0"/>
        </w:rPr>
      </w:pPr>
      <w:r w:rsidRPr="005661DC">
        <w:rPr>
          <w:rStyle w:val="Emphasis"/>
          <w:b w:val="0"/>
          <w:i w:val="0"/>
        </w:rPr>
        <w:t>Document Control Procedure (24)</w:t>
      </w:r>
    </w:p>
    <w:p w:rsidR="00E271B7" w:rsidRPr="005661DC" w:rsidRDefault="00E271B7" w:rsidP="00E271B7">
      <w:pPr>
        <w:pStyle w:val="Style1"/>
        <w:numPr>
          <w:ilvl w:val="0"/>
          <w:numId w:val="0"/>
        </w:numPr>
        <w:ind w:left="1080"/>
        <w:contextualSpacing w:val="0"/>
        <w:rPr>
          <w:rStyle w:val="Emphasis"/>
          <w:b w:val="0"/>
          <w:i w:val="0"/>
        </w:rPr>
      </w:pPr>
      <w:r>
        <w:rPr>
          <w:rStyle w:val="Emphasis"/>
          <w:b w:val="0"/>
          <w:i w:val="0"/>
        </w:rPr>
        <w:t>Hazard Management Procedure (14)</w:t>
      </w:r>
    </w:p>
    <w:p w:rsidR="001533C1" w:rsidRDefault="001533C1" w:rsidP="001533C1">
      <w:pPr>
        <w:pStyle w:val="Style1"/>
        <w:numPr>
          <w:ilvl w:val="0"/>
          <w:numId w:val="0"/>
        </w:numPr>
        <w:ind w:left="1080"/>
        <w:contextualSpacing w:val="0"/>
        <w:rPr>
          <w:rStyle w:val="Emphasis"/>
          <w:b w:val="0"/>
          <w:i w:val="0"/>
        </w:rPr>
      </w:pPr>
      <w:r w:rsidRPr="005661DC">
        <w:rPr>
          <w:rStyle w:val="Emphasis"/>
          <w:b w:val="0"/>
          <w:i w:val="0"/>
        </w:rPr>
        <w:t>Responsibility, Authori</w:t>
      </w:r>
      <w:r>
        <w:rPr>
          <w:rStyle w:val="Emphasis"/>
          <w:b w:val="0"/>
          <w:i w:val="0"/>
        </w:rPr>
        <w:t>ty &amp; Accountability Procedure (1</w:t>
      </w:r>
      <w:r w:rsidRPr="005661DC">
        <w:rPr>
          <w:rStyle w:val="Emphasis"/>
          <w:b w:val="0"/>
          <w:i w:val="0"/>
        </w:rPr>
        <w:t>2)</w:t>
      </w:r>
    </w:p>
    <w:p w:rsidR="00423EE5" w:rsidRPr="005661DC" w:rsidRDefault="00423EE5" w:rsidP="00593095">
      <w:pPr>
        <w:pStyle w:val="Heading2"/>
        <w:rPr>
          <w:rStyle w:val="Emphasis"/>
          <w:i w:val="0"/>
          <w:iCs w:val="0"/>
        </w:rPr>
      </w:pPr>
      <w:bookmarkStart w:id="23" w:name="_Toc50964221"/>
      <w:r w:rsidRPr="005661DC">
        <w:rPr>
          <w:rStyle w:val="Emphasis"/>
          <w:i w:val="0"/>
          <w:iCs w:val="0"/>
        </w:rPr>
        <w:t>Forms &amp; Tools</w:t>
      </w:r>
      <w:bookmarkEnd w:id="23"/>
    </w:p>
    <w:p w:rsidR="00E271B7" w:rsidRDefault="00E271B7" w:rsidP="00E271B7">
      <w:pPr>
        <w:pStyle w:val="Style1"/>
        <w:numPr>
          <w:ilvl w:val="0"/>
          <w:numId w:val="0"/>
        </w:numPr>
        <w:ind w:left="1080"/>
        <w:contextualSpacing w:val="0"/>
        <w:rPr>
          <w:rStyle w:val="Emphasis"/>
          <w:b w:val="0"/>
          <w:i w:val="0"/>
        </w:rPr>
      </w:pPr>
      <w:r>
        <w:rPr>
          <w:rStyle w:val="Emphasis"/>
          <w:b w:val="0"/>
          <w:i w:val="0"/>
        </w:rPr>
        <w:t>Pre-purchase Checklist (046F)</w:t>
      </w:r>
    </w:p>
    <w:p w:rsidR="00F63A5F" w:rsidRPr="00F63A5F" w:rsidRDefault="00F63A5F" w:rsidP="00E271B7">
      <w:pPr>
        <w:pStyle w:val="Style1"/>
        <w:numPr>
          <w:ilvl w:val="0"/>
          <w:numId w:val="0"/>
        </w:numPr>
        <w:ind w:left="1080"/>
        <w:contextualSpacing w:val="0"/>
        <w:rPr>
          <w:rStyle w:val="Emphasis"/>
          <w:b w:val="0"/>
          <w:i w:val="0"/>
        </w:rPr>
      </w:pPr>
      <w:r w:rsidRPr="00F63A5F">
        <w:rPr>
          <w:rStyle w:val="Emphasis"/>
          <w:b w:val="0"/>
          <w:i w:val="0"/>
        </w:rPr>
        <w:t xml:space="preserve">Responsibility, Authority &amp; Accountability Matrix – </w:t>
      </w:r>
      <w:proofErr w:type="gramStart"/>
      <w:r w:rsidRPr="00F63A5F">
        <w:rPr>
          <w:rStyle w:val="Emphasis"/>
          <w:b w:val="0"/>
          <w:i w:val="0"/>
        </w:rPr>
        <w:t>Managers &amp;</w:t>
      </w:r>
      <w:proofErr w:type="gramEnd"/>
      <w:r w:rsidRPr="00F63A5F">
        <w:rPr>
          <w:rStyle w:val="Emphasis"/>
          <w:b w:val="0"/>
          <w:i w:val="0"/>
        </w:rPr>
        <w:t xml:space="preserve"> Supervisors (083F)</w:t>
      </w:r>
    </w:p>
    <w:p w:rsidR="00E271B7" w:rsidRDefault="00E271B7" w:rsidP="00E271B7">
      <w:pPr>
        <w:pStyle w:val="Style1"/>
        <w:numPr>
          <w:ilvl w:val="0"/>
          <w:numId w:val="0"/>
        </w:numPr>
        <w:ind w:left="1080"/>
        <w:contextualSpacing w:val="0"/>
        <w:rPr>
          <w:rStyle w:val="Emphasis"/>
          <w:b w:val="0"/>
          <w:i w:val="0"/>
        </w:rPr>
      </w:pPr>
      <w:r w:rsidRPr="005661DC">
        <w:rPr>
          <w:rStyle w:val="Emphasis"/>
          <w:b w:val="0"/>
          <w:i w:val="0"/>
        </w:rPr>
        <w:t>Responsibility, Authority &amp; Accountability Matrix</w:t>
      </w:r>
      <w:r>
        <w:rPr>
          <w:rStyle w:val="Emphasis"/>
          <w:b w:val="0"/>
          <w:i w:val="0"/>
        </w:rPr>
        <w:t xml:space="preserve"> – Officers (008F)</w:t>
      </w:r>
    </w:p>
    <w:p w:rsidR="00E271B7" w:rsidRDefault="00E271B7" w:rsidP="00E271B7">
      <w:pPr>
        <w:pStyle w:val="Style1"/>
        <w:numPr>
          <w:ilvl w:val="0"/>
          <w:numId w:val="0"/>
        </w:numPr>
        <w:ind w:left="1080"/>
        <w:contextualSpacing w:val="0"/>
        <w:rPr>
          <w:rStyle w:val="Emphasis"/>
          <w:b w:val="0"/>
          <w:i w:val="0"/>
        </w:rPr>
      </w:pPr>
      <w:r w:rsidRPr="005661DC">
        <w:rPr>
          <w:rStyle w:val="Emphasis"/>
          <w:b w:val="0"/>
          <w:i w:val="0"/>
        </w:rPr>
        <w:lastRenderedPageBreak/>
        <w:t>Responsibility, Authority &amp; Accountability Matrix</w:t>
      </w:r>
      <w:r>
        <w:rPr>
          <w:rStyle w:val="Emphasis"/>
          <w:b w:val="0"/>
          <w:i w:val="0"/>
        </w:rPr>
        <w:t xml:space="preserve"> – Workers (007F)</w:t>
      </w:r>
    </w:p>
    <w:p w:rsidR="00E271B7" w:rsidRPr="005661DC" w:rsidRDefault="00E271B7" w:rsidP="00E271B7">
      <w:pPr>
        <w:pStyle w:val="Style1"/>
        <w:numPr>
          <w:ilvl w:val="0"/>
          <w:numId w:val="0"/>
        </w:numPr>
        <w:ind w:left="1080"/>
        <w:contextualSpacing w:val="0"/>
        <w:rPr>
          <w:rStyle w:val="Emphasis"/>
          <w:b w:val="0"/>
          <w:i w:val="0"/>
        </w:rPr>
      </w:pPr>
      <w:r>
        <w:rPr>
          <w:rStyle w:val="Emphasis"/>
          <w:b w:val="0"/>
          <w:i w:val="0"/>
        </w:rPr>
        <w:t>Risk Assessment (004F)</w:t>
      </w:r>
    </w:p>
    <w:p w:rsidR="004E12F6" w:rsidRDefault="004E12F6" w:rsidP="00130F1B">
      <w:pPr>
        <w:pStyle w:val="Style1"/>
        <w:numPr>
          <w:ilvl w:val="0"/>
          <w:numId w:val="0"/>
        </w:numPr>
        <w:ind w:left="1080"/>
        <w:contextualSpacing w:val="0"/>
        <w:rPr>
          <w:rStyle w:val="Emphasis"/>
          <w:b w:val="0"/>
          <w:i w:val="0"/>
        </w:rPr>
      </w:pPr>
      <w:r w:rsidRPr="004E12F6">
        <w:rPr>
          <w:b w:val="0"/>
          <w:iCs/>
        </w:rPr>
        <w:t>Workstation &amp; Home Office Checklist (005F)</w:t>
      </w:r>
    </w:p>
    <w:p w:rsidR="00423EE5" w:rsidRPr="005661DC" w:rsidRDefault="00423EE5" w:rsidP="00593095">
      <w:pPr>
        <w:pStyle w:val="Heading1"/>
        <w:rPr>
          <w:rStyle w:val="Emphasis"/>
          <w:i w:val="0"/>
          <w:iCs w:val="0"/>
        </w:rPr>
      </w:pPr>
      <w:bookmarkStart w:id="24" w:name="_Toc50964222"/>
      <w:r w:rsidRPr="005661DC">
        <w:rPr>
          <w:rStyle w:val="Emphasis"/>
          <w:i w:val="0"/>
          <w:iCs w:val="0"/>
        </w:rPr>
        <w:t>REFERENCES</w:t>
      </w:r>
      <w:bookmarkEnd w:id="24"/>
    </w:p>
    <w:p w:rsidR="000A0462" w:rsidRPr="005661DC" w:rsidRDefault="008826F3" w:rsidP="00130F1B">
      <w:pPr>
        <w:pStyle w:val="Style1"/>
        <w:numPr>
          <w:ilvl w:val="0"/>
          <w:numId w:val="0"/>
        </w:numPr>
        <w:ind w:left="378"/>
        <w:contextualSpacing w:val="0"/>
        <w:rPr>
          <w:rStyle w:val="Emphasis"/>
          <w:b w:val="0"/>
          <w:i w:val="0"/>
        </w:rPr>
      </w:pPr>
      <w:r w:rsidRPr="005661DC">
        <w:rPr>
          <w:rStyle w:val="Emphasis"/>
          <w:b w:val="0"/>
          <w:i w:val="0"/>
        </w:rPr>
        <w:t xml:space="preserve">Legislation and other requirements related to this procedure are defined in </w:t>
      </w:r>
      <w:r w:rsidR="002B1540">
        <w:rPr>
          <w:rStyle w:val="Emphasis"/>
          <w:b w:val="0"/>
          <w:i w:val="0"/>
        </w:rPr>
        <w:t xml:space="preserve">the </w:t>
      </w:r>
      <w:r w:rsidRPr="005661DC">
        <w:rPr>
          <w:rStyle w:val="Emphasis"/>
          <w:b w:val="0"/>
          <w:i w:val="0"/>
        </w:rPr>
        <w:t>Group Legal Register which can be accessed via the Ca</w:t>
      </w:r>
      <w:r w:rsidR="002B1540">
        <w:rPr>
          <w:rStyle w:val="Emphasis"/>
          <w:b w:val="0"/>
          <w:i w:val="0"/>
        </w:rPr>
        <w:t>tholic Safety Health SA website.</w:t>
      </w:r>
    </w:p>
    <w:p w:rsidR="000C2D73" w:rsidRDefault="000C2D73" w:rsidP="00130F1B">
      <w:pPr>
        <w:pStyle w:val="Heading2"/>
        <w:rPr>
          <w:rStyle w:val="Emphasis"/>
          <w:i w:val="0"/>
          <w:iCs w:val="0"/>
        </w:rPr>
      </w:pPr>
      <w:bookmarkStart w:id="25" w:name="_Toc50964223"/>
      <w:r>
        <w:rPr>
          <w:rStyle w:val="Emphasis"/>
          <w:i w:val="0"/>
          <w:iCs w:val="0"/>
        </w:rPr>
        <w:t>Internal Resources</w:t>
      </w:r>
      <w:bookmarkEnd w:id="25"/>
    </w:p>
    <w:p w:rsidR="000C2D73" w:rsidRPr="000C2D73" w:rsidRDefault="000C2D73" w:rsidP="000C2D73">
      <w:pPr>
        <w:ind w:left="1077"/>
      </w:pPr>
      <w:r>
        <w:t>Nil</w:t>
      </w:r>
    </w:p>
    <w:p w:rsidR="00130F1B" w:rsidRPr="005661DC" w:rsidRDefault="00130F1B" w:rsidP="00130F1B">
      <w:pPr>
        <w:pStyle w:val="Heading2"/>
        <w:rPr>
          <w:rStyle w:val="Emphasis"/>
          <w:i w:val="0"/>
          <w:iCs w:val="0"/>
        </w:rPr>
      </w:pPr>
      <w:bookmarkStart w:id="26" w:name="_Toc50964224"/>
      <w:r w:rsidRPr="005661DC">
        <w:rPr>
          <w:rStyle w:val="Emphasis"/>
          <w:i w:val="0"/>
          <w:iCs w:val="0"/>
        </w:rPr>
        <w:t>External Resources</w:t>
      </w:r>
      <w:bookmarkEnd w:id="26"/>
    </w:p>
    <w:p w:rsidR="00130F1B" w:rsidRPr="005661DC" w:rsidRDefault="002B1540" w:rsidP="00130F1B">
      <w:pPr>
        <w:ind w:left="1080"/>
        <w:rPr>
          <w:rFonts w:cs="Arial"/>
        </w:rPr>
      </w:pPr>
      <w:r>
        <w:rPr>
          <w:rFonts w:cs="Arial"/>
        </w:rPr>
        <w:t>Nil</w:t>
      </w:r>
    </w:p>
    <w:p w:rsidR="00423EE5" w:rsidRPr="005661DC" w:rsidRDefault="00423EE5" w:rsidP="00593095">
      <w:pPr>
        <w:pStyle w:val="Heading1"/>
        <w:rPr>
          <w:rStyle w:val="Emphasis"/>
          <w:i w:val="0"/>
          <w:iCs w:val="0"/>
        </w:rPr>
      </w:pPr>
      <w:bookmarkStart w:id="27" w:name="_Toc50964225"/>
      <w:r w:rsidRPr="005661DC">
        <w:rPr>
          <w:rStyle w:val="Emphasis"/>
          <w:i w:val="0"/>
          <w:iCs w:val="0"/>
        </w:rPr>
        <w:t>AUDITABLE OUTPUTS</w:t>
      </w:r>
      <w:bookmarkEnd w:id="27"/>
    </w:p>
    <w:p w:rsidR="008826F3" w:rsidRDefault="008826F3" w:rsidP="00593095">
      <w:pPr>
        <w:pStyle w:val="Style1"/>
        <w:numPr>
          <w:ilvl w:val="0"/>
          <w:numId w:val="0"/>
        </w:numPr>
        <w:ind w:left="378"/>
        <w:contextualSpacing w:val="0"/>
        <w:rPr>
          <w:rStyle w:val="Emphasis"/>
          <w:b w:val="0"/>
          <w:i w:val="0"/>
        </w:rPr>
      </w:pPr>
      <w:r w:rsidRPr="005661DC">
        <w:rPr>
          <w:rStyle w:val="Emphasis"/>
          <w:b w:val="0"/>
          <w:i w:val="0"/>
        </w:rPr>
        <w:t>The following examples of records will be used to verify implementation of this procedure</w:t>
      </w:r>
      <w:r w:rsidR="00C1367B" w:rsidRPr="005661DC">
        <w:rPr>
          <w:rStyle w:val="Emphasis"/>
          <w:b w:val="0"/>
          <w:i w:val="0"/>
        </w:rPr>
        <w:t>:</w:t>
      </w:r>
    </w:p>
    <w:p w:rsidR="002B1540" w:rsidRDefault="002B1540" w:rsidP="002B1540">
      <w:pPr>
        <w:pStyle w:val="Style1"/>
        <w:numPr>
          <w:ilvl w:val="0"/>
          <w:numId w:val="26"/>
        </w:numPr>
        <w:contextualSpacing w:val="0"/>
        <w:rPr>
          <w:rStyle w:val="Emphasis"/>
          <w:b w:val="0"/>
          <w:i w:val="0"/>
        </w:rPr>
      </w:pPr>
      <w:r>
        <w:rPr>
          <w:rStyle w:val="Emphasis"/>
          <w:b w:val="0"/>
          <w:i w:val="0"/>
        </w:rPr>
        <w:t>Pre-purchase Checklists</w:t>
      </w:r>
    </w:p>
    <w:p w:rsidR="002B1540" w:rsidRDefault="002B1540" w:rsidP="002B1540">
      <w:pPr>
        <w:pStyle w:val="Style1"/>
        <w:numPr>
          <w:ilvl w:val="0"/>
          <w:numId w:val="26"/>
        </w:numPr>
        <w:contextualSpacing w:val="0"/>
        <w:rPr>
          <w:rStyle w:val="Emphasis"/>
          <w:b w:val="0"/>
          <w:i w:val="0"/>
        </w:rPr>
      </w:pPr>
      <w:r>
        <w:rPr>
          <w:rStyle w:val="Emphasis"/>
          <w:b w:val="0"/>
          <w:i w:val="0"/>
        </w:rPr>
        <w:t>Manufacturer Risk Assessments</w:t>
      </w:r>
    </w:p>
    <w:p w:rsidR="002B1540" w:rsidRDefault="002B1540" w:rsidP="002B1540">
      <w:pPr>
        <w:pStyle w:val="Style1"/>
        <w:numPr>
          <w:ilvl w:val="0"/>
          <w:numId w:val="26"/>
        </w:numPr>
        <w:contextualSpacing w:val="0"/>
        <w:rPr>
          <w:rStyle w:val="Emphasis"/>
          <w:b w:val="0"/>
          <w:i w:val="0"/>
        </w:rPr>
      </w:pPr>
      <w:r>
        <w:rPr>
          <w:rStyle w:val="Emphasis"/>
          <w:b w:val="0"/>
          <w:i w:val="0"/>
        </w:rPr>
        <w:t>Specifications</w:t>
      </w:r>
    </w:p>
    <w:p w:rsidR="004E12F6" w:rsidRDefault="004E12F6" w:rsidP="002B1540">
      <w:pPr>
        <w:pStyle w:val="Style1"/>
        <w:numPr>
          <w:ilvl w:val="0"/>
          <w:numId w:val="26"/>
        </w:numPr>
        <w:contextualSpacing w:val="0"/>
        <w:rPr>
          <w:rStyle w:val="Emphasis"/>
          <w:b w:val="0"/>
          <w:i w:val="0"/>
        </w:rPr>
      </w:pPr>
      <w:r>
        <w:rPr>
          <w:rStyle w:val="Emphasis"/>
          <w:b w:val="0"/>
          <w:i w:val="0"/>
        </w:rPr>
        <w:t>Risk Assessments</w:t>
      </w:r>
    </w:p>
    <w:p w:rsidR="004E12F6" w:rsidRDefault="004E12F6" w:rsidP="002B1540">
      <w:pPr>
        <w:pStyle w:val="Style1"/>
        <w:numPr>
          <w:ilvl w:val="0"/>
          <w:numId w:val="26"/>
        </w:numPr>
        <w:contextualSpacing w:val="0"/>
        <w:rPr>
          <w:rStyle w:val="Emphasis"/>
          <w:b w:val="0"/>
          <w:i w:val="0"/>
        </w:rPr>
      </w:pPr>
      <w:r>
        <w:rPr>
          <w:b w:val="0"/>
        </w:rPr>
        <w:t>Workstation &amp; Home Office Checklists</w:t>
      </w:r>
    </w:p>
    <w:p w:rsidR="002B1540" w:rsidRDefault="002B1540" w:rsidP="002B1540">
      <w:pPr>
        <w:pStyle w:val="Style1"/>
        <w:numPr>
          <w:ilvl w:val="0"/>
          <w:numId w:val="26"/>
        </w:numPr>
        <w:contextualSpacing w:val="0"/>
        <w:rPr>
          <w:rStyle w:val="Emphasis"/>
          <w:b w:val="0"/>
          <w:i w:val="0"/>
        </w:rPr>
      </w:pPr>
      <w:r>
        <w:rPr>
          <w:rStyle w:val="Emphasis"/>
          <w:b w:val="0"/>
          <w:i w:val="0"/>
        </w:rPr>
        <w:t>Purchase Orders</w:t>
      </w:r>
    </w:p>
    <w:p w:rsidR="002B1540" w:rsidRDefault="002B1540" w:rsidP="002B1540">
      <w:pPr>
        <w:pStyle w:val="Style1"/>
        <w:numPr>
          <w:ilvl w:val="0"/>
          <w:numId w:val="26"/>
        </w:numPr>
        <w:contextualSpacing w:val="0"/>
        <w:rPr>
          <w:rStyle w:val="Emphasis"/>
          <w:b w:val="0"/>
          <w:i w:val="0"/>
        </w:rPr>
      </w:pPr>
      <w:r>
        <w:rPr>
          <w:rStyle w:val="Emphasis"/>
          <w:b w:val="0"/>
          <w:i w:val="0"/>
        </w:rPr>
        <w:t>Non-conformance Reports</w:t>
      </w:r>
    </w:p>
    <w:p w:rsidR="002B1540" w:rsidRPr="005661DC" w:rsidRDefault="002B1540" w:rsidP="002B1540">
      <w:pPr>
        <w:pStyle w:val="Style1"/>
        <w:numPr>
          <w:ilvl w:val="0"/>
          <w:numId w:val="26"/>
        </w:numPr>
        <w:contextualSpacing w:val="0"/>
        <w:rPr>
          <w:rStyle w:val="Emphasis"/>
          <w:b w:val="0"/>
          <w:i w:val="0"/>
        </w:rPr>
      </w:pPr>
      <w:r>
        <w:rPr>
          <w:rStyle w:val="Emphasis"/>
          <w:b w:val="0"/>
          <w:i w:val="0"/>
        </w:rPr>
        <w:t>Compliance Certificates</w:t>
      </w:r>
    </w:p>
    <w:p w:rsidR="00423EE5" w:rsidRPr="005661DC" w:rsidRDefault="00423EE5" w:rsidP="00FE5B54">
      <w:pPr>
        <w:pStyle w:val="Style1"/>
        <w:numPr>
          <w:ilvl w:val="0"/>
          <w:numId w:val="0"/>
        </w:numPr>
        <w:ind w:left="709"/>
        <w:contextualSpacing w:val="0"/>
      </w:pPr>
    </w:p>
    <w:sectPr w:rsidR="00423EE5" w:rsidRPr="005661DC" w:rsidSect="000C2D73">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70" w:rsidRDefault="004E1C70" w:rsidP="004E1C70">
      <w:pPr>
        <w:spacing w:after="0" w:line="240" w:lineRule="auto"/>
      </w:pPr>
      <w:r>
        <w:separator/>
      </w:r>
    </w:p>
  </w:endnote>
  <w:endnote w:type="continuationSeparator" w:id="0">
    <w:p w:rsidR="004E1C70" w:rsidRDefault="004E1C70"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73" w:rsidRDefault="000C2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796855"/>
      <w:docPartObj>
        <w:docPartGallery w:val="Page Numbers (Bottom of Page)"/>
        <w:docPartUnique/>
      </w:docPartObj>
    </w:sdtPr>
    <w:sdtEndPr/>
    <w:sdtContent>
      <w:sdt>
        <w:sdtPr>
          <w:id w:val="-1769616900"/>
          <w:docPartObj>
            <w:docPartGallery w:val="Page Numbers (Top of Page)"/>
            <w:docPartUnique/>
          </w:docPartObj>
        </w:sdtPr>
        <w:sdtEndPr/>
        <w:sdtContent>
          <w:p w:rsidR="00423EE5" w:rsidRDefault="00423EE5">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423EE5" w:rsidTr="00C25EE4">
              <w:tc>
                <w:tcPr>
                  <w:tcW w:w="6663" w:type="dxa"/>
                  <w:vAlign w:val="center"/>
                </w:tcPr>
                <w:p w:rsidR="0048411B" w:rsidRPr="000C2D73" w:rsidRDefault="00CA7522" w:rsidP="007D7E31">
                  <w:pPr>
                    <w:pStyle w:val="Footer"/>
                    <w:spacing w:before="0"/>
                    <w:rPr>
                      <w:sz w:val="18"/>
                      <w:szCs w:val="18"/>
                    </w:rPr>
                  </w:pPr>
                  <w:r w:rsidRPr="000C2D73">
                    <w:rPr>
                      <w:sz w:val="18"/>
                      <w:szCs w:val="18"/>
                    </w:rPr>
                    <w:t xml:space="preserve">Purchasing </w:t>
                  </w:r>
                  <w:r w:rsidR="0076627F" w:rsidRPr="000C2D73">
                    <w:rPr>
                      <w:sz w:val="18"/>
                      <w:szCs w:val="18"/>
                    </w:rPr>
                    <w:t xml:space="preserve">Procedure </w:t>
                  </w:r>
                  <w:r w:rsidRPr="000C2D73">
                    <w:rPr>
                      <w:sz w:val="18"/>
                      <w:szCs w:val="18"/>
                    </w:rPr>
                    <w:t>(20</w:t>
                  </w:r>
                  <w:r w:rsidR="0048411B" w:rsidRPr="000C2D73">
                    <w:rPr>
                      <w:sz w:val="18"/>
                      <w:szCs w:val="18"/>
                    </w:rPr>
                    <w:t>)</w:t>
                  </w:r>
                  <w:r w:rsidRPr="000C2D73">
                    <w:rPr>
                      <w:sz w:val="18"/>
                      <w:szCs w:val="18"/>
                    </w:rPr>
                    <w:t xml:space="preserve"> V3</w:t>
                  </w:r>
                </w:p>
                <w:p w:rsidR="00423EE5" w:rsidRPr="000C2D73" w:rsidRDefault="00423EE5" w:rsidP="007D7E31">
                  <w:pPr>
                    <w:pStyle w:val="Footer"/>
                    <w:spacing w:before="0"/>
                    <w:rPr>
                      <w:sz w:val="18"/>
                      <w:szCs w:val="18"/>
                    </w:rPr>
                  </w:pPr>
                  <w:r w:rsidRPr="000C2D73">
                    <w:rPr>
                      <w:sz w:val="18"/>
                      <w:szCs w:val="18"/>
                    </w:rPr>
                    <w:t>Uncontrolled document when printed</w:t>
                  </w:r>
                </w:p>
              </w:tc>
              <w:tc>
                <w:tcPr>
                  <w:tcW w:w="2353" w:type="dxa"/>
                </w:tcPr>
                <w:p w:rsidR="00423EE5" w:rsidRPr="000C2D73" w:rsidRDefault="00423EE5" w:rsidP="007D7E31">
                  <w:pPr>
                    <w:pStyle w:val="Footer"/>
                    <w:spacing w:before="0"/>
                    <w:jc w:val="right"/>
                    <w:rPr>
                      <w:sz w:val="18"/>
                      <w:szCs w:val="18"/>
                    </w:rPr>
                  </w:pPr>
                  <w:r w:rsidRPr="000C2D73">
                    <w:rPr>
                      <w:sz w:val="18"/>
                      <w:szCs w:val="18"/>
                    </w:rPr>
                    <w:t xml:space="preserve">Page </w:t>
                  </w:r>
                  <w:r w:rsidRPr="000C2D73">
                    <w:rPr>
                      <w:b/>
                      <w:bCs/>
                      <w:sz w:val="18"/>
                      <w:szCs w:val="18"/>
                    </w:rPr>
                    <w:fldChar w:fldCharType="begin"/>
                  </w:r>
                  <w:r w:rsidRPr="000C2D73">
                    <w:rPr>
                      <w:b/>
                      <w:bCs/>
                      <w:sz w:val="18"/>
                      <w:szCs w:val="18"/>
                    </w:rPr>
                    <w:instrText xml:space="preserve"> PAGE </w:instrText>
                  </w:r>
                  <w:r w:rsidRPr="000C2D73">
                    <w:rPr>
                      <w:b/>
                      <w:bCs/>
                      <w:sz w:val="18"/>
                      <w:szCs w:val="18"/>
                    </w:rPr>
                    <w:fldChar w:fldCharType="separate"/>
                  </w:r>
                  <w:r w:rsidR="004939E2">
                    <w:rPr>
                      <w:b/>
                      <w:bCs/>
                      <w:noProof/>
                      <w:sz w:val="18"/>
                      <w:szCs w:val="18"/>
                    </w:rPr>
                    <w:t>6</w:t>
                  </w:r>
                  <w:r w:rsidRPr="000C2D73">
                    <w:rPr>
                      <w:b/>
                      <w:bCs/>
                      <w:sz w:val="18"/>
                      <w:szCs w:val="18"/>
                    </w:rPr>
                    <w:fldChar w:fldCharType="end"/>
                  </w:r>
                  <w:r w:rsidRPr="000C2D73">
                    <w:rPr>
                      <w:sz w:val="18"/>
                      <w:szCs w:val="18"/>
                    </w:rPr>
                    <w:t xml:space="preserve"> of </w:t>
                  </w:r>
                  <w:r w:rsidRPr="000C2D73">
                    <w:rPr>
                      <w:b/>
                      <w:bCs/>
                      <w:sz w:val="18"/>
                      <w:szCs w:val="18"/>
                    </w:rPr>
                    <w:fldChar w:fldCharType="begin"/>
                  </w:r>
                  <w:r w:rsidRPr="000C2D73">
                    <w:rPr>
                      <w:b/>
                      <w:bCs/>
                      <w:sz w:val="18"/>
                      <w:szCs w:val="18"/>
                    </w:rPr>
                    <w:instrText xml:space="preserve"> NUMPAGES  </w:instrText>
                  </w:r>
                  <w:r w:rsidRPr="000C2D73">
                    <w:rPr>
                      <w:b/>
                      <w:bCs/>
                      <w:sz w:val="18"/>
                      <w:szCs w:val="18"/>
                    </w:rPr>
                    <w:fldChar w:fldCharType="separate"/>
                  </w:r>
                  <w:r w:rsidR="004939E2">
                    <w:rPr>
                      <w:b/>
                      <w:bCs/>
                      <w:noProof/>
                      <w:sz w:val="18"/>
                      <w:szCs w:val="18"/>
                    </w:rPr>
                    <w:t>7</w:t>
                  </w:r>
                  <w:r w:rsidRPr="000C2D73">
                    <w:rPr>
                      <w:b/>
                      <w:bCs/>
                      <w:sz w:val="18"/>
                      <w:szCs w:val="18"/>
                    </w:rPr>
                    <w:fldChar w:fldCharType="end"/>
                  </w:r>
                </w:p>
              </w:tc>
            </w:tr>
          </w:tbl>
          <w:p w:rsidR="0017242A" w:rsidRPr="007D7E31" w:rsidRDefault="004939E2" w:rsidP="007D7E31">
            <w:pPr>
              <w:pStyle w:val="Footer"/>
              <w:spacing w:before="0"/>
              <w:rPr>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73" w:rsidRDefault="000C2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70" w:rsidRDefault="004E1C70" w:rsidP="004E1C70">
      <w:pPr>
        <w:spacing w:after="0" w:line="240" w:lineRule="auto"/>
      </w:pPr>
      <w:r>
        <w:separator/>
      </w:r>
    </w:p>
  </w:footnote>
  <w:footnote w:type="continuationSeparator" w:id="0">
    <w:p w:rsidR="004E1C70" w:rsidRDefault="004E1C70"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73" w:rsidRDefault="000C2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color w:val="FF6600"/>
        <w:sz w:val="2"/>
        <w:szCs w:val="2"/>
      </w:rPr>
      <w:id w:val="1844277627"/>
      <w:docPartObj>
        <w:docPartGallery w:val="Watermarks"/>
        <w:docPartUnique/>
      </w:docPartObj>
    </w:sdtPr>
    <w:sdtEndPr/>
    <w:sdtContent>
      <w:p w:rsidR="004E1C70" w:rsidRPr="0048411B" w:rsidRDefault="004939E2" w:rsidP="004E1C70">
        <w:pPr>
          <w:tabs>
            <w:tab w:val="center" w:pos="4320"/>
            <w:tab w:val="right" w:pos="8640"/>
          </w:tabs>
          <w:spacing w:after="0"/>
          <w:rPr>
            <w:rFonts w:cs="Arial"/>
            <w:color w:val="FF6600"/>
            <w:sz w:val="2"/>
            <w:szCs w:val="2"/>
          </w:rPr>
        </w:pPr>
        <w:r>
          <w:rPr>
            <w:rFonts w:cs="Arial"/>
            <w:noProof/>
            <w:color w:val="FF6600"/>
            <w:sz w:val="2"/>
            <w:szCs w:val="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TableGrid"/>
      <w:tblW w:w="0" w:type="auto"/>
      <w:tblLook w:val="04A0" w:firstRow="1" w:lastRow="0" w:firstColumn="1" w:lastColumn="0" w:noHBand="0" w:noVBand="1"/>
    </w:tblPr>
    <w:tblGrid>
      <w:gridCol w:w="1656"/>
      <w:gridCol w:w="7360"/>
    </w:tblGrid>
    <w:tr w:rsidR="00130F1B" w:rsidTr="00943637">
      <w:tc>
        <w:tcPr>
          <w:tcW w:w="1656" w:type="dxa"/>
          <w:tcBorders>
            <w:top w:val="nil"/>
            <w:left w:val="nil"/>
            <w:bottom w:val="single" w:sz="24" w:space="0" w:color="ED7D31" w:themeColor="accent2"/>
            <w:right w:val="nil"/>
          </w:tcBorders>
          <w:vAlign w:val="center"/>
        </w:tcPr>
        <w:p w:rsidR="00130F1B" w:rsidRPr="0048411B" w:rsidRDefault="00130F1B"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1B448E2B" wp14:editId="300EC30A">
                <wp:simplePos x="0" y="0"/>
                <wp:positionH relativeFrom="column">
                  <wp:posOffset>50800</wp:posOffset>
                </wp:positionH>
                <wp:positionV relativeFrom="page">
                  <wp:posOffset>137160</wp:posOffset>
                </wp:positionV>
                <wp:extent cx="9048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rsidR="00130F1B" w:rsidRPr="001D7F50" w:rsidRDefault="00130F1B"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rsidR="004E1C70" w:rsidRPr="00130F1B" w:rsidRDefault="004E1C7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656"/>
      <w:gridCol w:w="7360"/>
    </w:tblGrid>
    <w:tr w:rsidR="00130F1B" w:rsidTr="00943637">
      <w:tc>
        <w:tcPr>
          <w:tcW w:w="1656" w:type="dxa"/>
          <w:tcBorders>
            <w:top w:val="nil"/>
            <w:left w:val="nil"/>
            <w:bottom w:val="single" w:sz="24" w:space="0" w:color="ED7D31" w:themeColor="accent2"/>
            <w:right w:val="nil"/>
          </w:tcBorders>
          <w:vAlign w:val="center"/>
        </w:tcPr>
        <w:p w:rsidR="00130F1B" w:rsidRPr="0048411B" w:rsidRDefault="00130F1B"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1B448E2B" wp14:editId="300EC30A">
                <wp:simplePos x="0" y="0"/>
                <wp:positionH relativeFrom="column">
                  <wp:posOffset>50800</wp:posOffset>
                </wp:positionH>
                <wp:positionV relativeFrom="page">
                  <wp:posOffset>137160</wp:posOffset>
                </wp:positionV>
                <wp:extent cx="9048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rsidR="00130F1B" w:rsidRPr="001D7F50" w:rsidRDefault="00130F1B"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rsidR="00423EE5" w:rsidRPr="00130F1B" w:rsidRDefault="00423EE5" w:rsidP="00130F1B">
    <w:pPr>
      <w:tabs>
        <w:tab w:val="center" w:pos="4320"/>
        <w:tab w:val="right" w:pos="8640"/>
      </w:tabs>
      <w:spacing w:after="0"/>
      <w:rPr>
        <w:rFonts w:cs="Arial"/>
        <w:color w:val="FF66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68B"/>
    <w:multiLevelType w:val="hybridMultilevel"/>
    <w:tmpl w:val="9A923C00"/>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 w15:restartNumberingAfterBreak="0">
    <w:nsid w:val="0F251E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4F25D1"/>
    <w:multiLevelType w:val="hybridMultilevel"/>
    <w:tmpl w:val="FABE10F4"/>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3" w15:restartNumberingAfterBreak="0">
    <w:nsid w:val="17041C78"/>
    <w:multiLevelType w:val="multilevel"/>
    <w:tmpl w:val="AE429F9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173FBA"/>
    <w:multiLevelType w:val="hybridMultilevel"/>
    <w:tmpl w:val="1158CAC8"/>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5" w15:restartNumberingAfterBreak="0">
    <w:nsid w:val="5DAC60AA"/>
    <w:multiLevelType w:val="hybridMultilevel"/>
    <w:tmpl w:val="2DECFCE0"/>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6" w15:restartNumberingAfterBreak="0">
    <w:nsid w:val="66883528"/>
    <w:multiLevelType w:val="hybridMultilevel"/>
    <w:tmpl w:val="0AD6332A"/>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7" w15:restartNumberingAfterBreak="0">
    <w:nsid w:val="66B912EA"/>
    <w:multiLevelType w:val="hybridMultilevel"/>
    <w:tmpl w:val="A8C2B0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7933A12"/>
    <w:multiLevelType w:val="hybridMultilevel"/>
    <w:tmpl w:val="1480D88A"/>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9" w15:restartNumberingAfterBreak="0">
    <w:nsid w:val="7DF326F1"/>
    <w:multiLevelType w:val="multilevel"/>
    <w:tmpl w:val="22C669F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9"/>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9"/>
  </w:num>
  <w:num w:numId="19">
    <w:abstractNumId w:val="3"/>
  </w:num>
  <w:num w:numId="20">
    <w:abstractNumId w:val="7"/>
  </w:num>
  <w:num w:numId="21">
    <w:abstractNumId w:val="2"/>
  </w:num>
  <w:num w:numId="22">
    <w:abstractNumId w:val="0"/>
  </w:num>
  <w:num w:numId="23">
    <w:abstractNumId w:val="5"/>
  </w:num>
  <w:num w:numId="24">
    <w:abstractNumId w:val="4"/>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70"/>
    <w:rsid w:val="00041976"/>
    <w:rsid w:val="000560F0"/>
    <w:rsid w:val="000950C5"/>
    <w:rsid w:val="000A0462"/>
    <w:rsid w:val="000C2D73"/>
    <w:rsid w:val="000D1B15"/>
    <w:rsid w:val="000F31FF"/>
    <w:rsid w:val="0010262C"/>
    <w:rsid w:val="00130F1B"/>
    <w:rsid w:val="001533C1"/>
    <w:rsid w:val="0017242A"/>
    <w:rsid w:val="00293D71"/>
    <w:rsid w:val="002A6BFB"/>
    <w:rsid w:val="002B1540"/>
    <w:rsid w:val="003238D4"/>
    <w:rsid w:val="00332567"/>
    <w:rsid w:val="00373546"/>
    <w:rsid w:val="0038796F"/>
    <w:rsid w:val="00423EE5"/>
    <w:rsid w:val="00454180"/>
    <w:rsid w:val="0048411B"/>
    <w:rsid w:val="00487922"/>
    <w:rsid w:val="004939E2"/>
    <w:rsid w:val="004E12F6"/>
    <w:rsid w:val="004E1C70"/>
    <w:rsid w:val="0052360A"/>
    <w:rsid w:val="00530130"/>
    <w:rsid w:val="005661DC"/>
    <w:rsid w:val="00593095"/>
    <w:rsid w:val="006027A8"/>
    <w:rsid w:val="006266AB"/>
    <w:rsid w:val="00695A44"/>
    <w:rsid w:val="0070064D"/>
    <w:rsid w:val="0076627F"/>
    <w:rsid w:val="0077388F"/>
    <w:rsid w:val="007D3F5F"/>
    <w:rsid w:val="007D7E31"/>
    <w:rsid w:val="007E2076"/>
    <w:rsid w:val="008826F3"/>
    <w:rsid w:val="008B0B64"/>
    <w:rsid w:val="008B25ED"/>
    <w:rsid w:val="00933D0C"/>
    <w:rsid w:val="00A13BCC"/>
    <w:rsid w:val="00A14AA3"/>
    <w:rsid w:val="00A35245"/>
    <w:rsid w:val="00AE6EBE"/>
    <w:rsid w:val="00B74835"/>
    <w:rsid w:val="00BA09EC"/>
    <w:rsid w:val="00C1367B"/>
    <w:rsid w:val="00C25E70"/>
    <w:rsid w:val="00C25EE4"/>
    <w:rsid w:val="00C9207A"/>
    <w:rsid w:val="00CA7522"/>
    <w:rsid w:val="00CC00FE"/>
    <w:rsid w:val="00CD10D7"/>
    <w:rsid w:val="00CE2E58"/>
    <w:rsid w:val="00E04B22"/>
    <w:rsid w:val="00E12293"/>
    <w:rsid w:val="00E271B7"/>
    <w:rsid w:val="00E45EDD"/>
    <w:rsid w:val="00F4020E"/>
    <w:rsid w:val="00F628C4"/>
    <w:rsid w:val="00F63A5F"/>
    <w:rsid w:val="00F70643"/>
    <w:rsid w:val="00F93CB3"/>
    <w:rsid w:val="00FE54FF"/>
    <w:rsid w:val="00FE5B54"/>
    <w:rsid w:val="00FF4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D185E84-A21F-432A-8F5A-08ECD3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20E"/>
    <w:pPr>
      <w:spacing w:before="120" w:after="120"/>
    </w:pPr>
    <w:rPr>
      <w:rFonts w:ascii="Arial" w:hAnsi="Arial"/>
    </w:rPr>
  </w:style>
  <w:style w:type="paragraph" w:styleId="Heading1">
    <w:name w:val="heading 1"/>
    <w:basedOn w:val="Normal"/>
    <w:next w:val="Normal"/>
    <w:link w:val="Heading1Char"/>
    <w:uiPriority w:val="9"/>
    <w:qFormat/>
    <w:rsid w:val="00F4020E"/>
    <w:pPr>
      <w:numPr>
        <w:numId w:val="3"/>
      </w:numPr>
      <w:ind w:left="357" w:hanging="357"/>
      <w:outlineLvl w:val="0"/>
    </w:pPr>
    <w:rPr>
      <w:rFonts w:cs="Arial"/>
      <w:b/>
      <w:caps/>
    </w:rPr>
  </w:style>
  <w:style w:type="paragraph" w:styleId="Heading2">
    <w:name w:val="heading 2"/>
    <w:basedOn w:val="Style1"/>
    <w:next w:val="Normal"/>
    <w:link w:val="Heading2Char"/>
    <w:uiPriority w:val="9"/>
    <w:unhideWhenUsed/>
    <w:qFormat/>
    <w:rsid w:val="00F4020E"/>
    <w:pPr>
      <w:numPr>
        <w:ilvl w:val="1"/>
        <w:numId w:val="3"/>
      </w:numPr>
      <w:ind w:left="1077"/>
      <w:contextualSpacing w:val="0"/>
      <w:outlineLvl w:val="1"/>
    </w:pPr>
  </w:style>
  <w:style w:type="paragraph" w:styleId="Heading3">
    <w:name w:val="heading 3"/>
    <w:basedOn w:val="Heading2"/>
    <w:next w:val="Normal"/>
    <w:link w:val="Heading3Char"/>
    <w:uiPriority w:val="9"/>
    <w:unhideWhenUsed/>
    <w:qFormat/>
    <w:rsid w:val="00E45EDD"/>
    <w:pPr>
      <w:numPr>
        <w:ilvl w:val="2"/>
      </w:numPr>
      <w:ind w:left="1928" w:hanging="85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uiPriority w:val="39"/>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F4020E"/>
    <w:rPr>
      <w:rFonts w:ascii="Arial" w:hAnsi="Arial" w:cs="Arial"/>
      <w:b/>
      <w:caps/>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numPr>
        <w:numId w:val="1"/>
      </w:numPr>
    </w:pPr>
    <w:rPr>
      <w:rFonts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basedOn w:val="DefaultParagraphFont"/>
    <w:link w:val="Heading2"/>
    <w:uiPriority w:val="9"/>
    <w:rsid w:val="00F4020E"/>
    <w:rPr>
      <w:rFonts w:ascii="Arial" w:hAnsi="Arial" w:cs="Arial"/>
      <w:b/>
    </w:rPr>
  </w:style>
  <w:style w:type="paragraph" w:styleId="TOC1">
    <w:name w:val="toc 1"/>
    <w:basedOn w:val="Normal"/>
    <w:next w:val="Normal"/>
    <w:autoRedefine/>
    <w:uiPriority w:val="39"/>
    <w:unhideWhenUsed/>
    <w:rsid w:val="00E45EDD"/>
    <w:pPr>
      <w:tabs>
        <w:tab w:val="left" w:pos="357"/>
        <w:tab w:val="right" w:leader="dot" w:pos="9016"/>
      </w:tabs>
      <w:spacing w:before="0"/>
    </w:pPr>
  </w:style>
  <w:style w:type="paragraph" w:styleId="TOC2">
    <w:name w:val="toc 2"/>
    <w:basedOn w:val="Normal"/>
    <w:next w:val="Normal"/>
    <w:autoRedefine/>
    <w:uiPriority w:val="39"/>
    <w:unhideWhenUsed/>
    <w:rsid w:val="00E45EDD"/>
    <w:pPr>
      <w:spacing w:after="0"/>
      <w:ind w:left="357"/>
    </w:pPr>
  </w:style>
  <w:style w:type="character" w:styleId="Hyperlink">
    <w:name w:val="Hyperlink"/>
    <w:basedOn w:val="DefaultParagraphFont"/>
    <w:uiPriority w:val="99"/>
    <w:unhideWhenUsed/>
    <w:rsid w:val="00F70643"/>
    <w:rPr>
      <w:color w:val="0563C1" w:themeColor="hyperlink"/>
      <w:u w:val="single"/>
    </w:rPr>
  </w:style>
  <w:style w:type="character" w:customStyle="1" w:styleId="Heading3Char">
    <w:name w:val="Heading 3 Char"/>
    <w:basedOn w:val="DefaultParagraphFont"/>
    <w:link w:val="Heading3"/>
    <w:uiPriority w:val="9"/>
    <w:rsid w:val="00E45EDD"/>
    <w:rPr>
      <w:rFonts w:ascii="Arial" w:hAnsi="Arial" w:cs="Arial"/>
      <w:b/>
    </w:rPr>
  </w:style>
  <w:style w:type="paragraph" w:styleId="TOC3">
    <w:name w:val="toc 3"/>
    <w:basedOn w:val="Normal"/>
    <w:next w:val="Normal"/>
    <w:autoRedefine/>
    <w:uiPriority w:val="39"/>
    <w:unhideWhenUsed/>
    <w:rsid w:val="00E45EDD"/>
    <w:pPr>
      <w:spacing w:after="0"/>
      <w:ind w:left="10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wsa.org.au/definitions/" TargetMode="External"/><Relationship Id="rId13" Type="http://schemas.openxmlformats.org/officeDocument/2006/relationships/hyperlink" Target="https://www.cshwsa.org.au/download/4331/" TargetMode="External"/><Relationship Id="rId18" Type="http://schemas.openxmlformats.org/officeDocument/2006/relationships/hyperlink" Target="https://www.cshwsa.org.au/download/4227/"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shwsa.org.au/download/2512/" TargetMode="External"/><Relationship Id="rId7" Type="http://schemas.openxmlformats.org/officeDocument/2006/relationships/endnotes" Target="endnotes.xml"/><Relationship Id="rId12" Type="http://schemas.openxmlformats.org/officeDocument/2006/relationships/hyperlink" Target="https://www.cshwsa.org.au/download/4134/" TargetMode="External"/><Relationship Id="rId17" Type="http://schemas.openxmlformats.org/officeDocument/2006/relationships/image" Target="cid:image001.jpg@01D1495C.EEAAB9C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www.cshwsa.org.au/download/251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390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shwsa.org.au/download/4227/"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cshwsa.org.au/download/4214/" TargetMode="External"/><Relationship Id="rId19" Type="http://schemas.openxmlformats.org/officeDocument/2006/relationships/hyperlink" Target="https://www.cshwsa.org.au/download/4252/" TargetMode="External"/><Relationship Id="rId4" Type="http://schemas.openxmlformats.org/officeDocument/2006/relationships/settings" Target="settings.xml"/><Relationship Id="rId9" Type="http://schemas.openxmlformats.org/officeDocument/2006/relationships/hyperlink" Target="https://www.cshwsa.org.au/download/4227/" TargetMode="External"/><Relationship Id="rId14" Type="http://schemas.openxmlformats.org/officeDocument/2006/relationships/hyperlink" Target="https://www.cshwsa.org.au/download/4131/"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2C3AD-C6E9-447A-90B7-F702C20C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17</cp:revision>
  <dcterms:created xsi:type="dcterms:W3CDTF">2020-05-04T22:28:00Z</dcterms:created>
  <dcterms:modified xsi:type="dcterms:W3CDTF">2020-09-13T22:54:00Z</dcterms:modified>
</cp:coreProperties>
</file>