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A54264" w:rsidP="00AE6EBE">
      <w:pPr>
        <w:tabs>
          <w:tab w:val="center" w:pos="4320"/>
          <w:tab w:val="right" w:pos="8640"/>
        </w:tabs>
        <w:jc w:val="center"/>
        <w:rPr>
          <w:rFonts w:cs="Arial"/>
          <w:color w:val="FF6600"/>
          <w:sz w:val="52"/>
          <w:szCs w:val="52"/>
        </w:rPr>
      </w:pPr>
      <w:r>
        <w:rPr>
          <w:rFonts w:cs="Arial"/>
          <w:color w:val="FF6600"/>
          <w:sz w:val="52"/>
          <w:szCs w:val="52"/>
        </w:rPr>
        <w:t>Infection Control</w:t>
      </w:r>
      <w:r w:rsidR="004E1C70" w:rsidRPr="00AE6EBE">
        <w:rPr>
          <w:rFonts w:cs="Arial"/>
          <w:color w:val="FF6600"/>
          <w:sz w:val="52"/>
          <w:szCs w:val="52"/>
        </w:rPr>
        <w:t xml:space="preserve"> Procedure</w:t>
      </w:r>
      <w:r>
        <w:rPr>
          <w:rFonts w:cs="Arial"/>
          <w:color w:val="FF6600"/>
          <w:sz w:val="52"/>
          <w:szCs w:val="52"/>
        </w:rPr>
        <w:t xml:space="preserve"> (26</w:t>
      </w:r>
      <w:r w:rsidR="004E1C70" w:rsidRPr="00AE6EBE">
        <w:rPr>
          <w:rFonts w:cs="Arial"/>
          <w:color w:val="FF6600"/>
          <w:sz w:val="52"/>
          <w:szCs w:val="52"/>
        </w:rPr>
        <w:t xml:space="preserve">) </w:t>
      </w:r>
      <w:r>
        <w:rPr>
          <w:rFonts w:cs="Arial"/>
          <w:color w:val="FF6600"/>
          <w:sz w:val="52"/>
          <w:szCs w:val="52"/>
        </w:rPr>
        <w:t>V3</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A54264" w:rsidTr="0017242A">
        <w:trPr>
          <w:trHeight w:val="397"/>
        </w:trPr>
        <w:tc>
          <w:tcPr>
            <w:tcW w:w="988"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Sector Forums</w:t>
            </w:r>
          </w:p>
        </w:tc>
        <w:tc>
          <w:tcPr>
            <w:tcW w:w="1559"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May 2014</w:t>
            </w:r>
          </w:p>
        </w:tc>
        <w:tc>
          <w:tcPr>
            <w:tcW w:w="2977" w:type="dxa"/>
            <w:vAlign w:val="center"/>
          </w:tcPr>
          <w:p w:rsidR="00A54264" w:rsidRPr="0070064D" w:rsidRDefault="00A54264" w:rsidP="00A54264">
            <w:pPr>
              <w:tabs>
                <w:tab w:val="center" w:pos="4320"/>
                <w:tab w:val="right" w:pos="8640"/>
              </w:tabs>
              <w:rPr>
                <w:rFonts w:cs="Arial"/>
                <w:sz w:val="20"/>
                <w:szCs w:val="20"/>
                <w:lang w:val="en-GB"/>
              </w:rPr>
            </w:pPr>
            <w:r>
              <w:rPr>
                <w:rFonts w:cs="Arial"/>
                <w:sz w:val="20"/>
                <w:szCs w:val="20"/>
                <w:lang w:val="en-GB"/>
              </w:rPr>
              <w:t>Legislation – new WHS Act</w:t>
            </w:r>
          </w:p>
        </w:tc>
        <w:tc>
          <w:tcPr>
            <w:tcW w:w="1366"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2017</w:t>
            </w:r>
          </w:p>
        </w:tc>
      </w:tr>
      <w:tr w:rsidR="00A54264" w:rsidTr="000A45C6">
        <w:trPr>
          <w:trHeight w:val="397"/>
        </w:trPr>
        <w:tc>
          <w:tcPr>
            <w:tcW w:w="9016" w:type="dxa"/>
            <w:gridSpan w:val="5"/>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April 2015 – Document consolidated across CCES sectors</w:t>
            </w:r>
          </w:p>
        </w:tc>
      </w:tr>
      <w:tr w:rsidR="00A54264" w:rsidTr="0017242A">
        <w:trPr>
          <w:trHeight w:val="397"/>
        </w:trPr>
        <w:tc>
          <w:tcPr>
            <w:tcW w:w="988"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24/04/2015</w:t>
            </w:r>
          </w:p>
        </w:tc>
        <w:tc>
          <w:tcPr>
            <w:tcW w:w="2977" w:type="dxa"/>
            <w:vAlign w:val="center"/>
          </w:tcPr>
          <w:p w:rsidR="00A54264" w:rsidRPr="0070064D" w:rsidRDefault="00A54264" w:rsidP="00A54264">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2017</w:t>
            </w:r>
          </w:p>
        </w:tc>
      </w:tr>
      <w:tr w:rsidR="00A54264" w:rsidTr="0017242A">
        <w:trPr>
          <w:trHeight w:val="397"/>
        </w:trPr>
        <w:tc>
          <w:tcPr>
            <w:tcW w:w="988"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05/01/2017</w:t>
            </w:r>
          </w:p>
        </w:tc>
        <w:tc>
          <w:tcPr>
            <w:tcW w:w="2977" w:type="dxa"/>
            <w:vAlign w:val="center"/>
          </w:tcPr>
          <w:p w:rsidR="00A54264" w:rsidRPr="0070064D" w:rsidRDefault="00A54264" w:rsidP="00A54264">
            <w:pPr>
              <w:tabs>
                <w:tab w:val="center" w:pos="4320"/>
                <w:tab w:val="right" w:pos="8640"/>
              </w:tabs>
              <w:rPr>
                <w:rFonts w:cs="Arial"/>
                <w:sz w:val="20"/>
                <w:szCs w:val="20"/>
                <w:lang w:val="en-GB"/>
              </w:rPr>
            </w:pPr>
            <w:r>
              <w:rPr>
                <w:rFonts w:cs="Arial"/>
                <w:sz w:val="20"/>
                <w:szCs w:val="20"/>
                <w:lang w:val="en-GB"/>
              </w:rPr>
              <w:t>Procedure review</w:t>
            </w:r>
          </w:p>
        </w:tc>
        <w:tc>
          <w:tcPr>
            <w:tcW w:w="1366" w:type="dxa"/>
            <w:vAlign w:val="center"/>
          </w:tcPr>
          <w:p w:rsidR="00A54264" w:rsidRPr="0070064D" w:rsidRDefault="00A54264" w:rsidP="00A54264">
            <w:pPr>
              <w:tabs>
                <w:tab w:val="center" w:pos="4320"/>
                <w:tab w:val="right" w:pos="8640"/>
              </w:tabs>
              <w:jc w:val="center"/>
              <w:rPr>
                <w:rFonts w:cs="Arial"/>
                <w:sz w:val="20"/>
                <w:szCs w:val="20"/>
                <w:lang w:val="en-GB"/>
              </w:rPr>
            </w:pPr>
            <w:r>
              <w:rPr>
                <w:rFonts w:cs="Arial"/>
                <w:sz w:val="20"/>
                <w:szCs w:val="20"/>
                <w:lang w:val="en-GB"/>
              </w:rPr>
              <w:t>2020</w:t>
            </w:r>
          </w:p>
        </w:tc>
      </w:tr>
      <w:tr w:rsidR="00A54264" w:rsidTr="0017242A">
        <w:trPr>
          <w:trHeight w:val="397"/>
        </w:trPr>
        <w:tc>
          <w:tcPr>
            <w:tcW w:w="988" w:type="dxa"/>
            <w:vAlign w:val="center"/>
          </w:tcPr>
          <w:p w:rsidR="00A54264" w:rsidRDefault="00A54264" w:rsidP="00A54264">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rsidR="00A54264" w:rsidRDefault="00A54264" w:rsidP="00A54264">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A54264" w:rsidRDefault="00A54264" w:rsidP="00A54264">
            <w:pPr>
              <w:tabs>
                <w:tab w:val="center" w:pos="4320"/>
                <w:tab w:val="right" w:pos="8640"/>
              </w:tabs>
              <w:jc w:val="center"/>
              <w:rPr>
                <w:rFonts w:cs="Arial"/>
                <w:sz w:val="20"/>
                <w:szCs w:val="20"/>
                <w:lang w:val="en-GB"/>
              </w:rPr>
            </w:pPr>
          </w:p>
        </w:tc>
        <w:tc>
          <w:tcPr>
            <w:tcW w:w="2977" w:type="dxa"/>
            <w:vAlign w:val="center"/>
          </w:tcPr>
          <w:p w:rsidR="00A54264" w:rsidRDefault="00A54264" w:rsidP="00A54264">
            <w:pPr>
              <w:tabs>
                <w:tab w:val="center" w:pos="4320"/>
                <w:tab w:val="right" w:pos="8640"/>
              </w:tabs>
              <w:rPr>
                <w:rFonts w:cs="Arial"/>
                <w:sz w:val="20"/>
                <w:szCs w:val="20"/>
                <w:lang w:val="en-GB"/>
              </w:rPr>
            </w:pPr>
            <w:r>
              <w:rPr>
                <w:rFonts w:cs="Arial"/>
                <w:sz w:val="20"/>
                <w:szCs w:val="20"/>
                <w:lang w:val="en-GB"/>
              </w:rPr>
              <w:t>Procedure review</w:t>
            </w:r>
          </w:p>
        </w:tc>
        <w:tc>
          <w:tcPr>
            <w:tcW w:w="1366" w:type="dxa"/>
            <w:vAlign w:val="center"/>
          </w:tcPr>
          <w:p w:rsidR="00A54264" w:rsidRDefault="00A54264" w:rsidP="00A54264">
            <w:pPr>
              <w:tabs>
                <w:tab w:val="center" w:pos="4320"/>
                <w:tab w:val="right" w:pos="8640"/>
              </w:tabs>
              <w:jc w:val="center"/>
              <w:rPr>
                <w:rFonts w:cs="Arial"/>
                <w:sz w:val="20"/>
                <w:szCs w:val="20"/>
                <w:lang w:val="en-GB"/>
              </w:rPr>
            </w:pPr>
            <w:r>
              <w:rPr>
                <w:rFonts w:cs="Arial"/>
                <w:sz w:val="20"/>
                <w:szCs w:val="20"/>
                <w:lang w:val="en-GB"/>
              </w:rPr>
              <w:t>2023</w:t>
            </w: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0A45C6">
            <w:pPr>
              <w:rPr>
                <w:b/>
              </w:rPr>
            </w:pPr>
            <w:r w:rsidRPr="000950C5">
              <w:rPr>
                <w:b/>
              </w:rPr>
              <w:t xml:space="preserve">Approved for Publication: </w:t>
            </w:r>
          </w:p>
        </w:tc>
        <w:tc>
          <w:tcPr>
            <w:tcW w:w="3925" w:type="dxa"/>
          </w:tcPr>
          <w:p w:rsidR="003238D4" w:rsidRPr="000950C5" w:rsidRDefault="003238D4" w:rsidP="000A45C6">
            <w:pPr>
              <w:rPr>
                <w:b/>
              </w:rPr>
            </w:pPr>
          </w:p>
        </w:tc>
        <w:tc>
          <w:tcPr>
            <w:tcW w:w="767" w:type="dxa"/>
          </w:tcPr>
          <w:p w:rsidR="003238D4" w:rsidRPr="000950C5" w:rsidRDefault="000950C5" w:rsidP="000A45C6">
            <w:pPr>
              <w:rPr>
                <w:b/>
              </w:rPr>
            </w:pPr>
            <w:r w:rsidRPr="000950C5">
              <w:rPr>
                <w:b/>
              </w:rPr>
              <w:t>Date:</w:t>
            </w:r>
          </w:p>
        </w:tc>
        <w:tc>
          <w:tcPr>
            <w:tcW w:w="1357" w:type="dxa"/>
          </w:tcPr>
          <w:p w:rsidR="003238D4" w:rsidRPr="000950C5" w:rsidRDefault="003238D4" w:rsidP="000A45C6">
            <w:pPr>
              <w:rPr>
                <w:b/>
              </w:rPr>
            </w:pPr>
          </w:p>
        </w:tc>
      </w:tr>
      <w:tr w:rsidR="003238D4" w:rsidRPr="000950C5" w:rsidTr="00AE6EBE">
        <w:tc>
          <w:tcPr>
            <w:tcW w:w="2977" w:type="dxa"/>
          </w:tcPr>
          <w:p w:rsidR="003238D4" w:rsidRPr="000950C5" w:rsidRDefault="003238D4" w:rsidP="000A45C6">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0A45C6">
            <w:pPr>
              <w:rPr>
                <w:b/>
              </w:rPr>
            </w:pPr>
          </w:p>
        </w:tc>
        <w:tc>
          <w:tcPr>
            <w:tcW w:w="1357" w:type="dxa"/>
          </w:tcPr>
          <w:p w:rsidR="003238D4" w:rsidRPr="000950C5" w:rsidRDefault="003238D4" w:rsidP="000A45C6">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F70643">
          <w:pPr>
            <w:pStyle w:val="TOCHeading"/>
            <w:numPr>
              <w:ilvl w:val="0"/>
              <w:numId w:val="0"/>
            </w:numPr>
            <w:ind w:left="360" w:hanging="360"/>
          </w:pPr>
          <w:r w:rsidRPr="00130F1B">
            <w:t>Contents</w:t>
          </w:r>
        </w:p>
        <w:p w:rsidR="0057061F" w:rsidRDefault="00556A00">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50965042" w:history="1">
            <w:r w:rsidR="0057061F" w:rsidRPr="00F0319F">
              <w:rPr>
                <w:rStyle w:val="Hyperlink"/>
                <w:noProof/>
              </w:rPr>
              <w:t>1.</w:t>
            </w:r>
            <w:r w:rsidR="0057061F">
              <w:rPr>
                <w:rFonts w:asciiTheme="minorHAnsi" w:eastAsiaTheme="minorEastAsia" w:hAnsiTheme="minorHAnsi"/>
                <w:noProof/>
                <w:lang w:eastAsia="en-AU"/>
              </w:rPr>
              <w:tab/>
            </w:r>
            <w:r w:rsidR="0057061F" w:rsidRPr="00F0319F">
              <w:rPr>
                <w:rStyle w:val="Hyperlink"/>
                <w:noProof/>
              </w:rPr>
              <w:t>PURPOSE</w:t>
            </w:r>
            <w:r w:rsidR="0057061F">
              <w:rPr>
                <w:noProof/>
                <w:webHidden/>
              </w:rPr>
              <w:tab/>
            </w:r>
            <w:r w:rsidR="0057061F">
              <w:rPr>
                <w:noProof/>
                <w:webHidden/>
              </w:rPr>
              <w:fldChar w:fldCharType="begin"/>
            </w:r>
            <w:r w:rsidR="0057061F">
              <w:rPr>
                <w:noProof/>
                <w:webHidden/>
              </w:rPr>
              <w:instrText xml:space="preserve"> PAGEREF _Toc50965042 \h </w:instrText>
            </w:r>
            <w:r w:rsidR="0057061F">
              <w:rPr>
                <w:noProof/>
                <w:webHidden/>
              </w:rPr>
            </w:r>
            <w:r w:rsidR="0057061F">
              <w:rPr>
                <w:noProof/>
                <w:webHidden/>
              </w:rPr>
              <w:fldChar w:fldCharType="separate"/>
            </w:r>
            <w:r w:rsidR="0057061F">
              <w:rPr>
                <w:noProof/>
                <w:webHidden/>
              </w:rPr>
              <w:t>3</w:t>
            </w:r>
            <w:r w:rsidR="0057061F">
              <w:rPr>
                <w:noProof/>
                <w:webHidden/>
              </w:rPr>
              <w:fldChar w:fldCharType="end"/>
            </w:r>
          </w:hyperlink>
        </w:p>
        <w:p w:rsidR="0057061F" w:rsidRDefault="00EC1D86">
          <w:pPr>
            <w:pStyle w:val="TOC1"/>
            <w:rPr>
              <w:rFonts w:asciiTheme="minorHAnsi" w:eastAsiaTheme="minorEastAsia" w:hAnsiTheme="minorHAnsi"/>
              <w:noProof/>
              <w:lang w:eastAsia="en-AU"/>
            </w:rPr>
          </w:pPr>
          <w:hyperlink w:anchor="_Toc50965043" w:history="1">
            <w:r w:rsidR="0057061F" w:rsidRPr="00F0319F">
              <w:rPr>
                <w:rStyle w:val="Hyperlink"/>
                <w:noProof/>
              </w:rPr>
              <w:t>2.</w:t>
            </w:r>
            <w:r w:rsidR="0057061F">
              <w:rPr>
                <w:rFonts w:asciiTheme="minorHAnsi" w:eastAsiaTheme="minorEastAsia" w:hAnsiTheme="minorHAnsi"/>
                <w:noProof/>
                <w:lang w:eastAsia="en-AU"/>
              </w:rPr>
              <w:tab/>
            </w:r>
            <w:r w:rsidR="0057061F" w:rsidRPr="00F0319F">
              <w:rPr>
                <w:rStyle w:val="Hyperlink"/>
                <w:noProof/>
              </w:rPr>
              <w:t>SCOPE</w:t>
            </w:r>
            <w:r w:rsidR="0057061F">
              <w:rPr>
                <w:noProof/>
                <w:webHidden/>
              </w:rPr>
              <w:tab/>
            </w:r>
            <w:r w:rsidR="0057061F">
              <w:rPr>
                <w:noProof/>
                <w:webHidden/>
              </w:rPr>
              <w:fldChar w:fldCharType="begin"/>
            </w:r>
            <w:r w:rsidR="0057061F">
              <w:rPr>
                <w:noProof/>
                <w:webHidden/>
              </w:rPr>
              <w:instrText xml:space="preserve"> PAGEREF _Toc50965043 \h </w:instrText>
            </w:r>
            <w:r w:rsidR="0057061F">
              <w:rPr>
                <w:noProof/>
                <w:webHidden/>
              </w:rPr>
            </w:r>
            <w:r w:rsidR="0057061F">
              <w:rPr>
                <w:noProof/>
                <w:webHidden/>
              </w:rPr>
              <w:fldChar w:fldCharType="separate"/>
            </w:r>
            <w:r w:rsidR="0057061F">
              <w:rPr>
                <w:noProof/>
                <w:webHidden/>
              </w:rPr>
              <w:t>3</w:t>
            </w:r>
            <w:r w:rsidR="0057061F">
              <w:rPr>
                <w:noProof/>
                <w:webHidden/>
              </w:rPr>
              <w:fldChar w:fldCharType="end"/>
            </w:r>
          </w:hyperlink>
        </w:p>
        <w:p w:rsidR="0057061F" w:rsidRDefault="00EC1D86">
          <w:pPr>
            <w:pStyle w:val="TOC1"/>
            <w:rPr>
              <w:rFonts w:asciiTheme="minorHAnsi" w:eastAsiaTheme="minorEastAsia" w:hAnsiTheme="minorHAnsi"/>
              <w:noProof/>
              <w:lang w:eastAsia="en-AU"/>
            </w:rPr>
          </w:pPr>
          <w:hyperlink w:anchor="_Toc50965044" w:history="1">
            <w:r w:rsidR="0057061F" w:rsidRPr="00F0319F">
              <w:rPr>
                <w:rStyle w:val="Hyperlink"/>
                <w:noProof/>
              </w:rPr>
              <w:t>3.</w:t>
            </w:r>
            <w:r w:rsidR="0057061F">
              <w:rPr>
                <w:rFonts w:asciiTheme="minorHAnsi" w:eastAsiaTheme="minorEastAsia" w:hAnsiTheme="minorHAnsi"/>
                <w:noProof/>
                <w:lang w:eastAsia="en-AU"/>
              </w:rPr>
              <w:tab/>
            </w:r>
            <w:r w:rsidR="0057061F" w:rsidRPr="00F0319F">
              <w:rPr>
                <w:rStyle w:val="Hyperlink"/>
                <w:noProof/>
              </w:rPr>
              <w:t>DEFINITIONS</w:t>
            </w:r>
            <w:r w:rsidR="0057061F">
              <w:rPr>
                <w:noProof/>
                <w:webHidden/>
              </w:rPr>
              <w:tab/>
            </w:r>
            <w:r w:rsidR="0057061F">
              <w:rPr>
                <w:noProof/>
                <w:webHidden/>
              </w:rPr>
              <w:fldChar w:fldCharType="begin"/>
            </w:r>
            <w:r w:rsidR="0057061F">
              <w:rPr>
                <w:noProof/>
                <w:webHidden/>
              </w:rPr>
              <w:instrText xml:space="preserve"> PAGEREF _Toc50965044 \h </w:instrText>
            </w:r>
            <w:r w:rsidR="0057061F">
              <w:rPr>
                <w:noProof/>
                <w:webHidden/>
              </w:rPr>
            </w:r>
            <w:r w:rsidR="0057061F">
              <w:rPr>
                <w:noProof/>
                <w:webHidden/>
              </w:rPr>
              <w:fldChar w:fldCharType="separate"/>
            </w:r>
            <w:r w:rsidR="0057061F">
              <w:rPr>
                <w:noProof/>
                <w:webHidden/>
              </w:rPr>
              <w:t>3</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45" w:history="1">
            <w:r w:rsidR="0057061F" w:rsidRPr="00F0319F">
              <w:rPr>
                <w:rStyle w:val="Hyperlink"/>
                <w:noProof/>
              </w:rPr>
              <w:t>3.1.</w:t>
            </w:r>
            <w:r w:rsidR="0057061F">
              <w:rPr>
                <w:rFonts w:asciiTheme="minorHAnsi" w:eastAsiaTheme="minorEastAsia" w:hAnsiTheme="minorHAnsi"/>
                <w:noProof/>
                <w:lang w:eastAsia="en-AU"/>
              </w:rPr>
              <w:tab/>
            </w:r>
            <w:r w:rsidR="0057061F" w:rsidRPr="00F0319F">
              <w:rPr>
                <w:rStyle w:val="Hyperlink"/>
                <w:noProof/>
              </w:rPr>
              <w:t>Information</w:t>
            </w:r>
            <w:r w:rsidR="0057061F">
              <w:rPr>
                <w:noProof/>
                <w:webHidden/>
              </w:rPr>
              <w:tab/>
            </w:r>
            <w:r w:rsidR="0057061F">
              <w:rPr>
                <w:noProof/>
                <w:webHidden/>
              </w:rPr>
              <w:fldChar w:fldCharType="begin"/>
            </w:r>
            <w:r w:rsidR="0057061F">
              <w:rPr>
                <w:noProof/>
                <w:webHidden/>
              </w:rPr>
              <w:instrText xml:space="preserve"> PAGEREF _Toc50965045 \h </w:instrText>
            </w:r>
            <w:r w:rsidR="0057061F">
              <w:rPr>
                <w:noProof/>
                <w:webHidden/>
              </w:rPr>
            </w:r>
            <w:r w:rsidR="0057061F">
              <w:rPr>
                <w:noProof/>
                <w:webHidden/>
              </w:rPr>
              <w:fldChar w:fldCharType="separate"/>
            </w:r>
            <w:r w:rsidR="0057061F">
              <w:rPr>
                <w:noProof/>
                <w:webHidden/>
              </w:rPr>
              <w:t>3</w:t>
            </w:r>
            <w:r w:rsidR="0057061F">
              <w:rPr>
                <w:noProof/>
                <w:webHidden/>
              </w:rPr>
              <w:fldChar w:fldCharType="end"/>
            </w:r>
          </w:hyperlink>
        </w:p>
        <w:p w:rsidR="0057061F" w:rsidRDefault="00EC1D86">
          <w:pPr>
            <w:pStyle w:val="TOC1"/>
            <w:rPr>
              <w:rFonts w:asciiTheme="minorHAnsi" w:eastAsiaTheme="minorEastAsia" w:hAnsiTheme="minorHAnsi"/>
              <w:noProof/>
              <w:lang w:eastAsia="en-AU"/>
            </w:rPr>
          </w:pPr>
          <w:hyperlink w:anchor="_Toc50965046" w:history="1">
            <w:r w:rsidR="0057061F" w:rsidRPr="00F0319F">
              <w:rPr>
                <w:rStyle w:val="Hyperlink"/>
                <w:noProof/>
              </w:rPr>
              <w:t>4.</w:t>
            </w:r>
            <w:r w:rsidR="0057061F">
              <w:rPr>
                <w:rFonts w:asciiTheme="minorHAnsi" w:eastAsiaTheme="minorEastAsia" w:hAnsiTheme="minorHAnsi"/>
                <w:noProof/>
                <w:lang w:eastAsia="en-AU"/>
              </w:rPr>
              <w:tab/>
            </w:r>
            <w:r w:rsidR="0057061F" w:rsidRPr="00F0319F">
              <w:rPr>
                <w:rStyle w:val="Hyperlink"/>
                <w:noProof/>
              </w:rPr>
              <w:t>RESPONSIBILITIES</w:t>
            </w:r>
            <w:r w:rsidR="0057061F">
              <w:rPr>
                <w:noProof/>
                <w:webHidden/>
              </w:rPr>
              <w:tab/>
            </w:r>
            <w:r w:rsidR="0057061F">
              <w:rPr>
                <w:noProof/>
                <w:webHidden/>
              </w:rPr>
              <w:fldChar w:fldCharType="begin"/>
            </w:r>
            <w:r w:rsidR="0057061F">
              <w:rPr>
                <w:noProof/>
                <w:webHidden/>
              </w:rPr>
              <w:instrText xml:space="preserve"> PAGEREF _Toc50965046 \h </w:instrText>
            </w:r>
            <w:r w:rsidR="0057061F">
              <w:rPr>
                <w:noProof/>
                <w:webHidden/>
              </w:rPr>
            </w:r>
            <w:r w:rsidR="0057061F">
              <w:rPr>
                <w:noProof/>
                <w:webHidden/>
              </w:rPr>
              <w:fldChar w:fldCharType="separate"/>
            </w:r>
            <w:r w:rsidR="0057061F">
              <w:rPr>
                <w:noProof/>
                <w:webHidden/>
              </w:rPr>
              <w:t>3</w:t>
            </w:r>
            <w:r w:rsidR="0057061F">
              <w:rPr>
                <w:noProof/>
                <w:webHidden/>
              </w:rPr>
              <w:fldChar w:fldCharType="end"/>
            </w:r>
          </w:hyperlink>
        </w:p>
        <w:p w:rsidR="0057061F" w:rsidRDefault="00EC1D86">
          <w:pPr>
            <w:pStyle w:val="TOC1"/>
            <w:rPr>
              <w:rFonts w:asciiTheme="minorHAnsi" w:eastAsiaTheme="minorEastAsia" w:hAnsiTheme="minorHAnsi"/>
              <w:noProof/>
              <w:lang w:eastAsia="en-AU"/>
            </w:rPr>
          </w:pPr>
          <w:hyperlink w:anchor="_Toc50965047" w:history="1">
            <w:r w:rsidR="0057061F" w:rsidRPr="00F0319F">
              <w:rPr>
                <w:rStyle w:val="Hyperlink"/>
                <w:noProof/>
              </w:rPr>
              <w:t>5.</w:t>
            </w:r>
            <w:r w:rsidR="0057061F">
              <w:rPr>
                <w:rFonts w:asciiTheme="minorHAnsi" w:eastAsiaTheme="minorEastAsia" w:hAnsiTheme="minorHAnsi"/>
                <w:noProof/>
                <w:lang w:eastAsia="en-AU"/>
              </w:rPr>
              <w:tab/>
            </w:r>
            <w:r w:rsidR="0057061F" w:rsidRPr="00F0319F">
              <w:rPr>
                <w:rStyle w:val="Hyperlink"/>
                <w:noProof/>
              </w:rPr>
              <w:t>PROCEDURE</w:t>
            </w:r>
            <w:r w:rsidR="0057061F">
              <w:rPr>
                <w:noProof/>
                <w:webHidden/>
              </w:rPr>
              <w:tab/>
            </w:r>
            <w:r w:rsidR="0057061F">
              <w:rPr>
                <w:noProof/>
                <w:webHidden/>
              </w:rPr>
              <w:fldChar w:fldCharType="begin"/>
            </w:r>
            <w:r w:rsidR="0057061F">
              <w:rPr>
                <w:noProof/>
                <w:webHidden/>
              </w:rPr>
              <w:instrText xml:space="preserve"> PAGEREF _Toc50965047 \h </w:instrText>
            </w:r>
            <w:r w:rsidR="0057061F">
              <w:rPr>
                <w:noProof/>
                <w:webHidden/>
              </w:rPr>
            </w:r>
            <w:r w:rsidR="0057061F">
              <w:rPr>
                <w:noProof/>
                <w:webHidden/>
              </w:rPr>
              <w:fldChar w:fldCharType="separate"/>
            </w:r>
            <w:r w:rsidR="0057061F">
              <w:rPr>
                <w:noProof/>
                <w:webHidden/>
              </w:rPr>
              <w:t>3</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48" w:history="1">
            <w:r w:rsidR="0057061F" w:rsidRPr="00F0319F">
              <w:rPr>
                <w:rStyle w:val="Hyperlink"/>
                <w:noProof/>
              </w:rPr>
              <w:t>5.1.</w:t>
            </w:r>
            <w:r w:rsidR="0057061F">
              <w:rPr>
                <w:rFonts w:asciiTheme="minorHAnsi" w:eastAsiaTheme="minorEastAsia" w:hAnsiTheme="minorHAnsi"/>
                <w:noProof/>
                <w:lang w:eastAsia="en-AU"/>
              </w:rPr>
              <w:tab/>
            </w:r>
            <w:r w:rsidR="0057061F" w:rsidRPr="00F0319F">
              <w:rPr>
                <w:rStyle w:val="Hyperlink"/>
                <w:noProof/>
              </w:rPr>
              <w:t>Standard Precautions</w:t>
            </w:r>
            <w:r w:rsidR="0057061F">
              <w:rPr>
                <w:noProof/>
                <w:webHidden/>
              </w:rPr>
              <w:tab/>
            </w:r>
            <w:r w:rsidR="0057061F">
              <w:rPr>
                <w:noProof/>
                <w:webHidden/>
              </w:rPr>
              <w:fldChar w:fldCharType="begin"/>
            </w:r>
            <w:r w:rsidR="0057061F">
              <w:rPr>
                <w:noProof/>
                <w:webHidden/>
              </w:rPr>
              <w:instrText xml:space="preserve"> PAGEREF _Toc50965048 \h </w:instrText>
            </w:r>
            <w:r w:rsidR="0057061F">
              <w:rPr>
                <w:noProof/>
                <w:webHidden/>
              </w:rPr>
            </w:r>
            <w:r w:rsidR="0057061F">
              <w:rPr>
                <w:noProof/>
                <w:webHidden/>
              </w:rPr>
              <w:fldChar w:fldCharType="separate"/>
            </w:r>
            <w:r w:rsidR="0057061F">
              <w:rPr>
                <w:noProof/>
                <w:webHidden/>
              </w:rPr>
              <w:t>3</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49" w:history="1">
            <w:r w:rsidR="0057061F" w:rsidRPr="00F0319F">
              <w:rPr>
                <w:rStyle w:val="Hyperlink"/>
                <w:noProof/>
              </w:rPr>
              <w:t>5.2.</w:t>
            </w:r>
            <w:r w:rsidR="0057061F">
              <w:rPr>
                <w:rFonts w:asciiTheme="minorHAnsi" w:eastAsiaTheme="minorEastAsia" w:hAnsiTheme="minorHAnsi"/>
                <w:noProof/>
                <w:lang w:eastAsia="en-AU"/>
              </w:rPr>
              <w:tab/>
            </w:r>
            <w:r w:rsidR="0057061F" w:rsidRPr="00F0319F">
              <w:rPr>
                <w:rStyle w:val="Hyperlink"/>
                <w:noProof/>
              </w:rPr>
              <w:t>Transmission Based Precautions</w:t>
            </w:r>
            <w:r w:rsidR="0057061F">
              <w:rPr>
                <w:noProof/>
                <w:webHidden/>
              </w:rPr>
              <w:tab/>
            </w:r>
            <w:r w:rsidR="0057061F">
              <w:rPr>
                <w:noProof/>
                <w:webHidden/>
              </w:rPr>
              <w:fldChar w:fldCharType="begin"/>
            </w:r>
            <w:r w:rsidR="0057061F">
              <w:rPr>
                <w:noProof/>
                <w:webHidden/>
              </w:rPr>
              <w:instrText xml:space="preserve"> PAGEREF _Toc50965049 \h </w:instrText>
            </w:r>
            <w:r w:rsidR="0057061F">
              <w:rPr>
                <w:noProof/>
                <w:webHidden/>
              </w:rPr>
            </w:r>
            <w:r w:rsidR="0057061F">
              <w:rPr>
                <w:noProof/>
                <w:webHidden/>
              </w:rPr>
              <w:fldChar w:fldCharType="separate"/>
            </w:r>
            <w:r w:rsidR="0057061F">
              <w:rPr>
                <w:noProof/>
                <w:webHidden/>
              </w:rPr>
              <w:t>4</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50" w:history="1">
            <w:r w:rsidR="0057061F" w:rsidRPr="00F0319F">
              <w:rPr>
                <w:rStyle w:val="Hyperlink"/>
                <w:noProof/>
              </w:rPr>
              <w:t>5.3.</w:t>
            </w:r>
            <w:r w:rsidR="0057061F">
              <w:rPr>
                <w:rFonts w:asciiTheme="minorHAnsi" w:eastAsiaTheme="minorEastAsia" w:hAnsiTheme="minorHAnsi"/>
                <w:noProof/>
                <w:lang w:eastAsia="en-AU"/>
              </w:rPr>
              <w:tab/>
            </w:r>
            <w:r w:rsidR="0057061F" w:rsidRPr="00F0319F">
              <w:rPr>
                <w:rStyle w:val="Hyperlink"/>
                <w:noProof/>
              </w:rPr>
              <w:t>Management of Communicable Disease (Disease outbreak)</w:t>
            </w:r>
            <w:r w:rsidR="0057061F">
              <w:rPr>
                <w:noProof/>
                <w:webHidden/>
              </w:rPr>
              <w:tab/>
            </w:r>
            <w:r w:rsidR="0057061F">
              <w:rPr>
                <w:noProof/>
                <w:webHidden/>
              </w:rPr>
              <w:fldChar w:fldCharType="begin"/>
            </w:r>
            <w:r w:rsidR="0057061F">
              <w:rPr>
                <w:noProof/>
                <w:webHidden/>
              </w:rPr>
              <w:instrText xml:space="preserve"> PAGEREF _Toc50965050 \h </w:instrText>
            </w:r>
            <w:r w:rsidR="0057061F">
              <w:rPr>
                <w:noProof/>
                <w:webHidden/>
              </w:rPr>
            </w:r>
            <w:r w:rsidR="0057061F">
              <w:rPr>
                <w:noProof/>
                <w:webHidden/>
              </w:rPr>
              <w:fldChar w:fldCharType="separate"/>
            </w:r>
            <w:r w:rsidR="0057061F">
              <w:rPr>
                <w:noProof/>
                <w:webHidden/>
              </w:rPr>
              <w:t>4</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51" w:history="1">
            <w:r w:rsidR="0057061F" w:rsidRPr="00F0319F">
              <w:rPr>
                <w:rStyle w:val="Hyperlink"/>
                <w:noProof/>
              </w:rPr>
              <w:t>5.4.</w:t>
            </w:r>
            <w:r w:rsidR="0057061F">
              <w:rPr>
                <w:rFonts w:asciiTheme="minorHAnsi" w:eastAsiaTheme="minorEastAsia" w:hAnsiTheme="minorHAnsi"/>
                <w:noProof/>
                <w:lang w:eastAsia="en-AU"/>
              </w:rPr>
              <w:tab/>
            </w:r>
            <w:r w:rsidR="0057061F" w:rsidRPr="00F0319F">
              <w:rPr>
                <w:rStyle w:val="Hyperlink"/>
                <w:noProof/>
              </w:rPr>
              <w:t>Exclusion Periods (Isolation)</w:t>
            </w:r>
            <w:r w:rsidR="0057061F">
              <w:rPr>
                <w:noProof/>
                <w:webHidden/>
              </w:rPr>
              <w:tab/>
            </w:r>
            <w:r w:rsidR="0057061F">
              <w:rPr>
                <w:noProof/>
                <w:webHidden/>
              </w:rPr>
              <w:fldChar w:fldCharType="begin"/>
            </w:r>
            <w:r w:rsidR="0057061F">
              <w:rPr>
                <w:noProof/>
                <w:webHidden/>
              </w:rPr>
              <w:instrText xml:space="preserve"> PAGEREF _Toc50965051 \h </w:instrText>
            </w:r>
            <w:r w:rsidR="0057061F">
              <w:rPr>
                <w:noProof/>
                <w:webHidden/>
              </w:rPr>
            </w:r>
            <w:r w:rsidR="0057061F">
              <w:rPr>
                <w:noProof/>
                <w:webHidden/>
              </w:rPr>
              <w:fldChar w:fldCharType="separate"/>
            </w:r>
            <w:r w:rsidR="0057061F">
              <w:rPr>
                <w:noProof/>
                <w:webHidden/>
              </w:rPr>
              <w:t>4</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52" w:history="1">
            <w:r w:rsidR="0057061F" w:rsidRPr="00F0319F">
              <w:rPr>
                <w:rStyle w:val="Hyperlink"/>
                <w:noProof/>
              </w:rPr>
              <w:t>5.5.</w:t>
            </w:r>
            <w:r w:rsidR="0057061F">
              <w:rPr>
                <w:rFonts w:asciiTheme="minorHAnsi" w:eastAsiaTheme="minorEastAsia" w:hAnsiTheme="minorHAnsi"/>
                <w:noProof/>
                <w:lang w:eastAsia="en-AU"/>
              </w:rPr>
              <w:tab/>
            </w:r>
            <w:r w:rsidR="0057061F" w:rsidRPr="00F0319F">
              <w:rPr>
                <w:rStyle w:val="Hyperlink"/>
                <w:noProof/>
              </w:rPr>
              <w:t>Management of Multi-Resistant Organisms</w:t>
            </w:r>
            <w:r w:rsidR="0057061F">
              <w:rPr>
                <w:noProof/>
                <w:webHidden/>
              </w:rPr>
              <w:tab/>
            </w:r>
            <w:r w:rsidR="0057061F">
              <w:rPr>
                <w:noProof/>
                <w:webHidden/>
              </w:rPr>
              <w:fldChar w:fldCharType="begin"/>
            </w:r>
            <w:r w:rsidR="0057061F">
              <w:rPr>
                <w:noProof/>
                <w:webHidden/>
              </w:rPr>
              <w:instrText xml:space="preserve"> PAGEREF _Toc50965052 \h </w:instrText>
            </w:r>
            <w:r w:rsidR="0057061F">
              <w:rPr>
                <w:noProof/>
                <w:webHidden/>
              </w:rPr>
            </w:r>
            <w:r w:rsidR="0057061F">
              <w:rPr>
                <w:noProof/>
                <w:webHidden/>
              </w:rPr>
              <w:fldChar w:fldCharType="separate"/>
            </w:r>
            <w:r w:rsidR="0057061F">
              <w:rPr>
                <w:noProof/>
                <w:webHidden/>
              </w:rPr>
              <w:t>4</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53" w:history="1">
            <w:r w:rsidR="0057061F" w:rsidRPr="00F0319F">
              <w:rPr>
                <w:rStyle w:val="Hyperlink"/>
                <w:noProof/>
              </w:rPr>
              <w:t>5.6.</w:t>
            </w:r>
            <w:r w:rsidR="0057061F">
              <w:rPr>
                <w:rFonts w:asciiTheme="minorHAnsi" w:eastAsiaTheme="minorEastAsia" w:hAnsiTheme="minorHAnsi"/>
                <w:noProof/>
                <w:lang w:eastAsia="en-AU"/>
              </w:rPr>
              <w:tab/>
            </w:r>
            <w:r w:rsidR="0057061F" w:rsidRPr="00F0319F">
              <w:rPr>
                <w:rStyle w:val="Hyperlink"/>
                <w:noProof/>
              </w:rPr>
              <w:t>Controls</w:t>
            </w:r>
            <w:r w:rsidR="0057061F">
              <w:rPr>
                <w:noProof/>
                <w:webHidden/>
              </w:rPr>
              <w:tab/>
            </w:r>
            <w:r w:rsidR="0057061F">
              <w:rPr>
                <w:noProof/>
                <w:webHidden/>
              </w:rPr>
              <w:fldChar w:fldCharType="begin"/>
            </w:r>
            <w:r w:rsidR="0057061F">
              <w:rPr>
                <w:noProof/>
                <w:webHidden/>
              </w:rPr>
              <w:instrText xml:space="preserve"> PAGEREF _Toc50965053 \h </w:instrText>
            </w:r>
            <w:r w:rsidR="0057061F">
              <w:rPr>
                <w:noProof/>
                <w:webHidden/>
              </w:rPr>
            </w:r>
            <w:r w:rsidR="0057061F">
              <w:rPr>
                <w:noProof/>
                <w:webHidden/>
              </w:rPr>
              <w:fldChar w:fldCharType="separate"/>
            </w:r>
            <w:r w:rsidR="0057061F">
              <w:rPr>
                <w:noProof/>
                <w:webHidden/>
              </w:rPr>
              <w:t>5</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54" w:history="1">
            <w:r w:rsidR="0057061F" w:rsidRPr="00F0319F">
              <w:rPr>
                <w:rStyle w:val="Hyperlink"/>
                <w:noProof/>
              </w:rPr>
              <w:t>5.6.1.</w:t>
            </w:r>
            <w:r w:rsidR="0057061F">
              <w:rPr>
                <w:rFonts w:asciiTheme="minorHAnsi" w:eastAsiaTheme="minorEastAsia" w:hAnsiTheme="minorHAnsi"/>
                <w:noProof/>
                <w:lang w:eastAsia="en-AU"/>
              </w:rPr>
              <w:tab/>
            </w:r>
            <w:r w:rsidR="0057061F" w:rsidRPr="00F0319F">
              <w:rPr>
                <w:rStyle w:val="Hyperlink"/>
                <w:noProof/>
              </w:rPr>
              <w:t>Hand hygiene</w:t>
            </w:r>
            <w:r w:rsidR="0057061F">
              <w:rPr>
                <w:noProof/>
                <w:webHidden/>
              </w:rPr>
              <w:tab/>
            </w:r>
            <w:r w:rsidR="0057061F">
              <w:rPr>
                <w:noProof/>
                <w:webHidden/>
              </w:rPr>
              <w:fldChar w:fldCharType="begin"/>
            </w:r>
            <w:r w:rsidR="0057061F">
              <w:rPr>
                <w:noProof/>
                <w:webHidden/>
              </w:rPr>
              <w:instrText xml:space="preserve"> PAGEREF _Toc50965054 \h </w:instrText>
            </w:r>
            <w:r w:rsidR="0057061F">
              <w:rPr>
                <w:noProof/>
                <w:webHidden/>
              </w:rPr>
            </w:r>
            <w:r w:rsidR="0057061F">
              <w:rPr>
                <w:noProof/>
                <w:webHidden/>
              </w:rPr>
              <w:fldChar w:fldCharType="separate"/>
            </w:r>
            <w:r w:rsidR="0057061F">
              <w:rPr>
                <w:noProof/>
                <w:webHidden/>
              </w:rPr>
              <w:t>5</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55" w:history="1">
            <w:r w:rsidR="0057061F" w:rsidRPr="00F0319F">
              <w:rPr>
                <w:rStyle w:val="Hyperlink"/>
                <w:noProof/>
              </w:rPr>
              <w:t>5.6.2.</w:t>
            </w:r>
            <w:r w:rsidR="0057061F">
              <w:rPr>
                <w:rFonts w:asciiTheme="minorHAnsi" w:eastAsiaTheme="minorEastAsia" w:hAnsiTheme="minorHAnsi"/>
                <w:noProof/>
                <w:lang w:eastAsia="en-AU"/>
              </w:rPr>
              <w:tab/>
            </w:r>
            <w:r w:rsidR="0057061F" w:rsidRPr="00F0319F">
              <w:rPr>
                <w:rStyle w:val="Hyperlink"/>
                <w:noProof/>
              </w:rPr>
              <w:t>Liquid soap and sanitisers</w:t>
            </w:r>
            <w:r w:rsidR="0057061F">
              <w:rPr>
                <w:noProof/>
                <w:webHidden/>
              </w:rPr>
              <w:tab/>
            </w:r>
            <w:r w:rsidR="0057061F">
              <w:rPr>
                <w:noProof/>
                <w:webHidden/>
              </w:rPr>
              <w:fldChar w:fldCharType="begin"/>
            </w:r>
            <w:r w:rsidR="0057061F">
              <w:rPr>
                <w:noProof/>
                <w:webHidden/>
              </w:rPr>
              <w:instrText xml:space="preserve"> PAGEREF _Toc50965055 \h </w:instrText>
            </w:r>
            <w:r w:rsidR="0057061F">
              <w:rPr>
                <w:noProof/>
                <w:webHidden/>
              </w:rPr>
            </w:r>
            <w:r w:rsidR="0057061F">
              <w:rPr>
                <w:noProof/>
                <w:webHidden/>
              </w:rPr>
              <w:fldChar w:fldCharType="separate"/>
            </w:r>
            <w:r w:rsidR="0057061F">
              <w:rPr>
                <w:noProof/>
                <w:webHidden/>
              </w:rPr>
              <w:t>5</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56" w:history="1">
            <w:r w:rsidR="0057061F" w:rsidRPr="00F0319F">
              <w:rPr>
                <w:rStyle w:val="Hyperlink"/>
                <w:noProof/>
              </w:rPr>
              <w:t>5.6.3.</w:t>
            </w:r>
            <w:r w:rsidR="0057061F">
              <w:rPr>
                <w:rFonts w:asciiTheme="minorHAnsi" w:eastAsiaTheme="minorEastAsia" w:hAnsiTheme="minorHAnsi"/>
                <w:noProof/>
                <w:lang w:eastAsia="en-AU"/>
              </w:rPr>
              <w:tab/>
            </w:r>
            <w:r w:rsidR="0057061F" w:rsidRPr="00F0319F">
              <w:rPr>
                <w:rStyle w:val="Hyperlink"/>
                <w:noProof/>
              </w:rPr>
              <w:t>Types of hand hygiene</w:t>
            </w:r>
            <w:r w:rsidR="0057061F">
              <w:rPr>
                <w:noProof/>
                <w:webHidden/>
              </w:rPr>
              <w:tab/>
            </w:r>
            <w:r w:rsidR="0057061F">
              <w:rPr>
                <w:noProof/>
                <w:webHidden/>
              </w:rPr>
              <w:fldChar w:fldCharType="begin"/>
            </w:r>
            <w:r w:rsidR="0057061F">
              <w:rPr>
                <w:noProof/>
                <w:webHidden/>
              </w:rPr>
              <w:instrText xml:space="preserve"> PAGEREF _Toc50965056 \h </w:instrText>
            </w:r>
            <w:r w:rsidR="0057061F">
              <w:rPr>
                <w:noProof/>
                <w:webHidden/>
              </w:rPr>
            </w:r>
            <w:r w:rsidR="0057061F">
              <w:rPr>
                <w:noProof/>
                <w:webHidden/>
              </w:rPr>
              <w:fldChar w:fldCharType="separate"/>
            </w:r>
            <w:r w:rsidR="0057061F">
              <w:rPr>
                <w:noProof/>
                <w:webHidden/>
              </w:rPr>
              <w:t>5</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57" w:history="1">
            <w:r w:rsidR="0057061F" w:rsidRPr="00F0319F">
              <w:rPr>
                <w:rStyle w:val="Hyperlink"/>
                <w:noProof/>
              </w:rPr>
              <w:t>5.6.4.</w:t>
            </w:r>
            <w:r w:rsidR="0057061F">
              <w:rPr>
                <w:rFonts w:asciiTheme="minorHAnsi" w:eastAsiaTheme="minorEastAsia" w:hAnsiTheme="minorHAnsi"/>
                <w:noProof/>
                <w:lang w:eastAsia="en-AU"/>
              </w:rPr>
              <w:tab/>
            </w:r>
            <w:r w:rsidR="0057061F" w:rsidRPr="00F0319F">
              <w:rPr>
                <w:rStyle w:val="Hyperlink"/>
                <w:noProof/>
              </w:rPr>
              <w:t>Respiratory Hygiene</w:t>
            </w:r>
            <w:r w:rsidR="0057061F">
              <w:rPr>
                <w:noProof/>
                <w:webHidden/>
              </w:rPr>
              <w:tab/>
            </w:r>
            <w:r w:rsidR="0057061F">
              <w:rPr>
                <w:noProof/>
                <w:webHidden/>
              </w:rPr>
              <w:fldChar w:fldCharType="begin"/>
            </w:r>
            <w:r w:rsidR="0057061F">
              <w:rPr>
                <w:noProof/>
                <w:webHidden/>
              </w:rPr>
              <w:instrText xml:space="preserve"> PAGEREF _Toc50965057 \h </w:instrText>
            </w:r>
            <w:r w:rsidR="0057061F">
              <w:rPr>
                <w:noProof/>
                <w:webHidden/>
              </w:rPr>
            </w:r>
            <w:r w:rsidR="0057061F">
              <w:rPr>
                <w:noProof/>
                <w:webHidden/>
              </w:rPr>
              <w:fldChar w:fldCharType="separate"/>
            </w:r>
            <w:r w:rsidR="0057061F">
              <w:rPr>
                <w:noProof/>
                <w:webHidden/>
              </w:rPr>
              <w:t>6</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58" w:history="1">
            <w:r w:rsidR="0057061F" w:rsidRPr="00F0319F">
              <w:rPr>
                <w:rStyle w:val="Hyperlink"/>
                <w:noProof/>
              </w:rPr>
              <w:t>5.6.5.</w:t>
            </w:r>
            <w:r w:rsidR="0057061F">
              <w:rPr>
                <w:rFonts w:asciiTheme="minorHAnsi" w:eastAsiaTheme="minorEastAsia" w:hAnsiTheme="minorHAnsi"/>
                <w:noProof/>
                <w:lang w:eastAsia="en-AU"/>
              </w:rPr>
              <w:tab/>
            </w:r>
            <w:r w:rsidR="0057061F" w:rsidRPr="00F0319F">
              <w:rPr>
                <w:rStyle w:val="Hyperlink"/>
                <w:noProof/>
              </w:rPr>
              <w:t>Personal Protective Equipment</w:t>
            </w:r>
            <w:r w:rsidR="0057061F">
              <w:rPr>
                <w:noProof/>
                <w:webHidden/>
              </w:rPr>
              <w:tab/>
            </w:r>
            <w:r w:rsidR="0057061F">
              <w:rPr>
                <w:noProof/>
                <w:webHidden/>
              </w:rPr>
              <w:fldChar w:fldCharType="begin"/>
            </w:r>
            <w:r w:rsidR="0057061F">
              <w:rPr>
                <w:noProof/>
                <w:webHidden/>
              </w:rPr>
              <w:instrText xml:space="preserve"> PAGEREF _Toc50965058 \h </w:instrText>
            </w:r>
            <w:r w:rsidR="0057061F">
              <w:rPr>
                <w:noProof/>
                <w:webHidden/>
              </w:rPr>
            </w:r>
            <w:r w:rsidR="0057061F">
              <w:rPr>
                <w:noProof/>
                <w:webHidden/>
              </w:rPr>
              <w:fldChar w:fldCharType="separate"/>
            </w:r>
            <w:r w:rsidR="0057061F">
              <w:rPr>
                <w:noProof/>
                <w:webHidden/>
              </w:rPr>
              <w:t>6</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59" w:history="1">
            <w:r w:rsidR="0057061F" w:rsidRPr="00F0319F">
              <w:rPr>
                <w:rStyle w:val="Hyperlink"/>
                <w:noProof/>
              </w:rPr>
              <w:t>5.6.6.</w:t>
            </w:r>
            <w:r w:rsidR="0057061F">
              <w:rPr>
                <w:rFonts w:asciiTheme="minorHAnsi" w:eastAsiaTheme="minorEastAsia" w:hAnsiTheme="minorHAnsi"/>
                <w:noProof/>
                <w:lang w:eastAsia="en-AU"/>
              </w:rPr>
              <w:tab/>
            </w:r>
            <w:r w:rsidR="0057061F" w:rsidRPr="00F0319F">
              <w:rPr>
                <w:rStyle w:val="Hyperlink"/>
                <w:noProof/>
              </w:rPr>
              <w:t>Management of blood and body fluid exposure</w:t>
            </w:r>
            <w:r w:rsidR="0057061F">
              <w:rPr>
                <w:noProof/>
                <w:webHidden/>
              </w:rPr>
              <w:tab/>
            </w:r>
            <w:r w:rsidR="0057061F">
              <w:rPr>
                <w:noProof/>
                <w:webHidden/>
              </w:rPr>
              <w:fldChar w:fldCharType="begin"/>
            </w:r>
            <w:r w:rsidR="0057061F">
              <w:rPr>
                <w:noProof/>
                <w:webHidden/>
              </w:rPr>
              <w:instrText xml:space="preserve"> PAGEREF _Toc50965059 \h </w:instrText>
            </w:r>
            <w:r w:rsidR="0057061F">
              <w:rPr>
                <w:noProof/>
                <w:webHidden/>
              </w:rPr>
            </w:r>
            <w:r w:rsidR="0057061F">
              <w:rPr>
                <w:noProof/>
                <w:webHidden/>
              </w:rPr>
              <w:fldChar w:fldCharType="separate"/>
            </w:r>
            <w:r w:rsidR="0057061F">
              <w:rPr>
                <w:noProof/>
                <w:webHidden/>
              </w:rPr>
              <w:t>6</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60" w:history="1">
            <w:r w:rsidR="0057061F" w:rsidRPr="00F0319F">
              <w:rPr>
                <w:rStyle w:val="Hyperlink"/>
                <w:noProof/>
              </w:rPr>
              <w:t>5.6.7.</w:t>
            </w:r>
            <w:r w:rsidR="0057061F">
              <w:rPr>
                <w:rFonts w:asciiTheme="minorHAnsi" w:eastAsiaTheme="minorEastAsia" w:hAnsiTheme="minorHAnsi"/>
                <w:noProof/>
                <w:lang w:eastAsia="en-AU"/>
              </w:rPr>
              <w:tab/>
            </w:r>
            <w:r w:rsidR="0057061F" w:rsidRPr="00F0319F">
              <w:rPr>
                <w:rStyle w:val="Hyperlink"/>
                <w:noProof/>
              </w:rPr>
              <w:t>Medical Waste - Includes human body tissue, blood and body fluids, animal carcass</w:t>
            </w:r>
            <w:r w:rsidR="0057061F">
              <w:rPr>
                <w:noProof/>
                <w:webHidden/>
              </w:rPr>
              <w:tab/>
            </w:r>
            <w:r w:rsidR="0057061F">
              <w:rPr>
                <w:noProof/>
                <w:webHidden/>
              </w:rPr>
              <w:fldChar w:fldCharType="begin"/>
            </w:r>
            <w:r w:rsidR="0057061F">
              <w:rPr>
                <w:noProof/>
                <w:webHidden/>
              </w:rPr>
              <w:instrText xml:space="preserve"> PAGEREF _Toc50965060 \h </w:instrText>
            </w:r>
            <w:r w:rsidR="0057061F">
              <w:rPr>
                <w:noProof/>
                <w:webHidden/>
              </w:rPr>
            </w:r>
            <w:r w:rsidR="0057061F">
              <w:rPr>
                <w:noProof/>
                <w:webHidden/>
              </w:rPr>
              <w:fldChar w:fldCharType="separate"/>
            </w:r>
            <w:r w:rsidR="0057061F">
              <w:rPr>
                <w:noProof/>
                <w:webHidden/>
              </w:rPr>
              <w:t>7</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61" w:history="1">
            <w:r w:rsidR="0057061F" w:rsidRPr="00F0319F">
              <w:rPr>
                <w:rStyle w:val="Hyperlink"/>
                <w:noProof/>
              </w:rPr>
              <w:t>5.6.8.</w:t>
            </w:r>
            <w:r w:rsidR="0057061F">
              <w:rPr>
                <w:rFonts w:asciiTheme="minorHAnsi" w:eastAsiaTheme="minorEastAsia" w:hAnsiTheme="minorHAnsi"/>
                <w:noProof/>
                <w:lang w:eastAsia="en-AU"/>
              </w:rPr>
              <w:tab/>
            </w:r>
            <w:r w:rsidR="0057061F" w:rsidRPr="00F0319F">
              <w:rPr>
                <w:rStyle w:val="Hyperlink"/>
                <w:noProof/>
              </w:rPr>
              <w:t>Sharps Management</w:t>
            </w:r>
            <w:r w:rsidR="0057061F">
              <w:rPr>
                <w:noProof/>
                <w:webHidden/>
              </w:rPr>
              <w:tab/>
            </w:r>
            <w:r w:rsidR="0057061F">
              <w:rPr>
                <w:noProof/>
                <w:webHidden/>
              </w:rPr>
              <w:fldChar w:fldCharType="begin"/>
            </w:r>
            <w:r w:rsidR="0057061F">
              <w:rPr>
                <w:noProof/>
                <w:webHidden/>
              </w:rPr>
              <w:instrText xml:space="preserve"> PAGEREF _Toc50965061 \h </w:instrText>
            </w:r>
            <w:r w:rsidR="0057061F">
              <w:rPr>
                <w:noProof/>
                <w:webHidden/>
              </w:rPr>
            </w:r>
            <w:r w:rsidR="0057061F">
              <w:rPr>
                <w:noProof/>
                <w:webHidden/>
              </w:rPr>
              <w:fldChar w:fldCharType="separate"/>
            </w:r>
            <w:r w:rsidR="0057061F">
              <w:rPr>
                <w:noProof/>
                <w:webHidden/>
              </w:rPr>
              <w:t>8</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62" w:history="1">
            <w:r w:rsidR="0057061F" w:rsidRPr="00F0319F">
              <w:rPr>
                <w:rStyle w:val="Hyperlink"/>
                <w:noProof/>
              </w:rPr>
              <w:t>5.6.9.</w:t>
            </w:r>
            <w:r w:rsidR="0057061F">
              <w:rPr>
                <w:rFonts w:asciiTheme="minorHAnsi" w:eastAsiaTheme="minorEastAsia" w:hAnsiTheme="minorHAnsi"/>
                <w:noProof/>
                <w:lang w:eastAsia="en-AU"/>
              </w:rPr>
              <w:tab/>
            </w:r>
            <w:r w:rsidR="0057061F" w:rsidRPr="00F0319F">
              <w:rPr>
                <w:rStyle w:val="Hyperlink"/>
                <w:noProof/>
              </w:rPr>
              <w:t>Sharps and Needle Stick</w:t>
            </w:r>
            <w:r w:rsidR="0057061F">
              <w:rPr>
                <w:noProof/>
                <w:webHidden/>
              </w:rPr>
              <w:tab/>
            </w:r>
            <w:r w:rsidR="0057061F">
              <w:rPr>
                <w:noProof/>
                <w:webHidden/>
              </w:rPr>
              <w:fldChar w:fldCharType="begin"/>
            </w:r>
            <w:r w:rsidR="0057061F">
              <w:rPr>
                <w:noProof/>
                <w:webHidden/>
              </w:rPr>
              <w:instrText xml:space="preserve"> PAGEREF _Toc50965062 \h </w:instrText>
            </w:r>
            <w:r w:rsidR="0057061F">
              <w:rPr>
                <w:noProof/>
                <w:webHidden/>
              </w:rPr>
            </w:r>
            <w:r w:rsidR="0057061F">
              <w:rPr>
                <w:noProof/>
                <w:webHidden/>
              </w:rPr>
              <w:fldChar w:fldCharType="separate"/>
            </w:r>
            <w:r w:rsidR="0057061F">
              <w:rPr>
                <w:noProof/>
                <w:webHidden/>
              </w:rPr>
              <w:t>9</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63" w:history="1">
            <w:r w:rsidR="0057061F" w:rsidRPr="00F0319F">
              <w:rPr>
                <w:rStyle w:val="Hyperlink"/>
                <w:noProof/>
              </w:rPr>
              <w:t>5.6.10.</w:t>
            </w:r>
            <w:r w:rsidR="0057061F">
              <w:rPr>
                <w:rFonts w:asciiTheme="minorHAnsi" w:eastAsiaTheme="minorEastAsia" w:hAnsiTheme="minorHAnsi"/>
                <w:noProof/>
                <w:lang w:eastAsia="en-AU"/>
              </w:rPr>
              <w:tab/>
            </w:r>
            <w:r w:rsidR="0057061F" w:rsidRPr="00F0319F">
              <w:rPr>
                <w:rStyle w:val="Hyperlink"/>
                <w:noProof/>
              </w:rPr>
              <w:t>Vaccination Program</w:t>
            </w:r>
            <w:r w:rsidR="0057061F">
              <w:rPr>
                <w:noProof/>
                <w:webHidden/>
              </w:rPr>
              <w:tab/>
            </w:r>
            <w:r w:rsidR="0057061F">
              <w:rPr>
                <w:noProof/>
                <w:webHidden/>
              </w:rPr>
              <w:fldChar w:fldCharType="begin"/>
            </w:r>
            <w:r w:rsidR="0057061F">
              <w:rPr>
                <w:noProof/>
                <w:webHidden/>
              </w:rPr>
              <w:instrText xml:space="preserve"> PAGEREF _Toc50965063 \h </w:instrText>
            </w:r>
            <w:r w:rsidR="0057061F">
              <w:rPr>
                <w:noProof/>
                <w:webHidden/>
              </w:rPr>
            </w:r>
            <w:r w:rsidR="0057061F">
              <w:rPr>
                <w:noProof/>
                <w:webHidden/>
              </w:rPr>
              <w:fldChar w:fldCharType="separate"/>
            </w:r>
            <w:r w:rsidR="0057061F">
              <w:rPr>
                <w:noProof/>
                <w:webHidden/>
              </w:rPr>
              <w:t>9</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64" w:history="1">
            <w:r w:rsidR="0057061F" w:rsidRPr="00F0319F">
              <w:rPr>
                <w:rStyle w:val="Hyperlink"/>
                <w:noProof/>
              </w:rPr>
              <w:t>5.6.11.</w:t>
            </w:r>
            <w:r w:rsidR="0057061F">
              <w:rPr>
                <w:rFonts w:asciiTheme="minorHAnsi" w:eastAsiaTheme="minorEastAsia" w:hAnsiTheme="minorHAnsi"/>
                <w:noProof/>
                <w:lang w:eastAsia="en-AU"/>
              </w:rPr>
              <w:tab/>
            </w:r>
            <w:r w:rsidR="0057061F" w:rsidRPr="00F0319F">
              <w:rPr>
                <w:rStyle w:val="Hyperlink"/>
                <w:noProof/>
              </w:rPr>
              <w:t>Counselling</w:t>
            </w:r>
            <w:r w:rsidR="0057061F">
              <w:rPr>
                <w:noProof/>
                <w:webHidden/>
              </w:rPr>
              <w:tab/>
            </w:r>
            <w:r w:rsidR="0057061F">
              <w:rPr>
                <w:noProof/>
                <w:webHidden/>
              </w:rPr>
              <w:fldChar w:fldCharType="begin"/>
            </w:r>
            <w:r w:rsidR="0057061F">
              <w:rPr>
                <w:noProof/>
                <w:webHidden/>
              </w:rPr>
              <w:instrText xml:space="preserve"> PAGEREF _Toc50965064 \h </w:instrText>
            </w:r>
            <w:r w:rsidR="0057061F">
              <w:rPr>
                <w:noProof/>
                <w:webHidden/>
              </w:rPr>
            </w:r>
            <w:r w:rsidR="0057061F">
              <w:rPr>
                <w:noProof/>
                <w:webHidden/>
              </w:rPr>
              <w:fldChar w:fldCharType="separate"/>
            </w:r>
            <w:r w:rsidR="0057061F">
              <w:rPr>
                <w:noProof/>
                <w:webHidden/>
              </w:rPr>
              <w:t>9</w:t>
            </w:r>
            <w:r w:rsidR="0057061F">
              <w:rPr>
                <w:noProof/>
                <w:webHidden/>
              </w:rPr>
              <w:fldChar w:fldCharType="end"/>
            </w:r>
          </w:hyperlink>
        </w:p>
        <w:p w:rsidR="0057061F" w:rsidRDefault="00EC1D86">
          <w:pPr>
            <w:pStyle w:val="TOC3"/>
            <w:rPr>
              <w:rFonts w:asciiTheme="minorHAnsi" w:eastAsiaTheme="minorEastAsia" w:hAnsiTheme="minorHAnsi"/>
              <w:noProof/>
              <w:lang w:eastAsia="en-AU"/>
            </w:rPr>
          </w:pPr>
          <w:hyperlink w:anchor="_Toc50965065" w:history="1">
            <w:r w:rsidR="0057061F" w:rsidRPr="00F0319F">
              <w:rPr>
                <w:rStyle w:val="Hyperlink"/>
                <w:noProof/>
              </w:rPr>
              <w:t>5.6.12.</w:t>
            </w:r>
            <w:r w:rsidR="0057061F">
              <w:rPr>
                <w:rFonts w:asciiTheme="minorHAnsi" w:eastAsiaTheme="minorEastAsia" w:hAnsiTheme="minorHAnsi"/>
                <w:noProof/>
                <w:lang w:eastAsia="en-AU"/>
              </w:rPr>
              <w:tab/>
            </w:r>
            <w:r w:rsidR="0057061F" w:rsidRPr="00F0319F">
              <w:rPr>
                <w:rStyle w:val="Hyperlink"/>
                <w:noProof/>
              </w:rPr>
              <w:t>Information, Instruction and Training</w:t>
            </w:r>
            <w:r w:rsidR="0057061F">
              <w:rPr>
                <w:noProof/>
                <w:webHidden/>
              </w:rPr>
              <w:tab/>
            </w:r>
            <w:r w:rsidR="0057061F">
              <w:rPr>
                <w:noProof/>
                <w:webHidden/>
              </w:rPr>
              <w:fldChar w:fldCharType="begin"/>
            </w:r>
            <w:r w:rsidR="0057061F">
              <w:rPr>
                <w:noProof/>
                <w:webHidden/>
              </w:rPr>
              <w:instrText xml:space="preserve"> PAGEREF _Toc50965065 \h </w:instrText>
            </w:r>
            <w:r w:rsidR="0057061F">
              <w:rPr>
                <w:noProof/>
                <w:webHidden/>
              </w:rPr>
            </w:r>
            <w:r w:rsidR="0057061F">
              <w:rPr>
                <w:noProof/>
                <w:webHidden/>
              </w:rPr>
              <w:fldChar w:fldCharType="separate"/>
            </w:r>
            <w:r w:rsidR="0057061F">
              <w:rPr>
                <w:noProof/>
                <w:webHidden/>
              </w:rPr>
              <w:t>9</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66" w:history="1">
            <w:r w:rsidR="0057061F" w:rsidRPr="00F0319F">
              <w:rPr>
                <w:rStyle w:val="Hyperlink"/>
                <w:noProof/>
              </w:rPr>
              <w:t>5.7.</w:t>
            </w:r>
            <w:r w:rsidR="0057061F">
              <w:rPr>
                <w:rFonts w:asciiTheme="minorHAnsi" w:eastAsiaTheme="minorEastAsia" w:hAnsiTheme="minorHAnsi"/>
                <w:noProof/>
                <w:lang w:eastAsia="en-AU"/>
              </w:rPr>
              <w:tab/>
            </w:r>
            <w:r w:rsidR="0057061F" w:rsidRPr="00F0319F">
              <w:rPr>
                <w:rStyle w:val="Hyperlink"/>
                <w:noProof/>
              </w:rPr>
              <w:t>Review</w:t>
            </w:r>
            <w:r w:rsidR="0057061F">
              <w:rPr>
                <w:noProof/>
                <w:webHidden/>
              </w:rPr>
              <w:tab/>
            </w:r>
            <w:r w:rsidR="0057061F">
              <w:rPr>
                <w:noProof/>
                <w:webHidden/>
              </w:rPr>
              <w:fldChar w:fldCharType="begin"/>
            </w:r>
            <w:r w:rsidR="0057061F">
              <w:rPr>
                <w:noProof/>
                <w:webHidden/>
              </w:rPr>
              <w:instrText xml:space="preserve"> PAGEREF _Toc50965066 \h </w:instrText>
            </w:r>
            <w:r w:rsidR="0057061F">
              <w:rPr>
                <w:noProof/>
                <w:webHidden/>
              </w:rPr>
            </w:r>
            <w:r w:rsidR="0057061F">
              <w:rPr>
                <w:noProof/>
                <w:webHidden/>
              </w:rPr>
              <w:fldChar w:fldCharType="separate"/>
            </w:r>
            <w:r w:rsidR="0057061F">
              <w:rPr>
                <w:noProof/>
                <w:webHidden/>
              </w:rPr>
              <w:t>9</w:t>
            </w:r>
            <w:r w:rsidR="0057061F">
              <w:rPr>
                <w:noProof/>
                <w:webHidden/>
              </w:rPr>
              <w:fldChar w:fldCharType="end"/>
            </w:r>
          </w:hyperlink>
        </w:p>
        <w:p w:rsidR="0057061F" w:rsidRDefault="00EC1D86">
          <w:pPr>
            <w:pStyle w:val="TOC1"/>
            <w:rPr>
              <w:rFonts w:asciiTheme="minorHAnsi" w:eastAsiaTheme="minorEastAsia" w:hAnsiTheme="minorHAnsi"/>
              <w:noProof/>
              <w:lang w:eastAsia="en-AU"/>
            </w:rPr>
          </w:pPr>
          <w:hyperlink w:anchor="_Toc50965067" w:history="1">
            <w:r w:rsidR="0057061F" w:rsidRPr="00F0319F">
              <w:rPr>
                <w:rStyle w:val="Hyperlink"/>
                <w:noProof/>
              </w:rPr>
              <w:t>6.</w:t>
            </w:r>
            <w:r w:rsidR="0057061F">
              <w:rPr>
                <w:rFonts w:asciiTheme="minorHAnsi" w:eastAsiaTheme="minorEastAsia" w:hAnsiTheme="minorHAnsi"/>
                <w:noProof/>
                <w:lang w:eastAsia="en-AU"/>
              </w:rPr>
              <w:tab/>
            </w:r>
            <w:r w:rsidR="0057061F" w:rsidRPr="00F0319F">
              <w:rPr>
                <w:rStyle w:val="Hyperlink"/>
                <w:noProof/>
              </w:rPr>
              <w:t>RELATED SYSTEM DOCUMENTS</w:t>
            </w:r>
            <w:r w:rsidR="0057061F">
              <w:rPr>
                <w:noProof/>
                <w:webHidden/>
              </w:rPr>
              <w:tab/>
            </w:r>
            <w:r w:rsidR="0057061F">
              <w:rPr>
                <w:noProof/>
                <w:webHidden/>
              </w:rPr>
              <w:fldChar w:fldCharType="begin"/>
            </w:r>
            <w:r w:rsidR="0057061F">
              <w:rPr>
                <w:noProof/>
                <w:webHidden/>
              </w:rPr>
              <w:instrText xml:space="preserve"> PAGEREF _Toc50965067 \h </w:instrText>
            </w:r>
            <w:r w:rsidR="0057061F">
              <w:rPr>
                <w:noProof/>
                <w:webHidden/>
              </w:rPr>
            </w:r>
            <w:r w:rsidR="0057061F">
              <w:rPr>
                <w:noProof/>
                <w:webHidden/>
              </w:rPr>
              <w:fldChar w:fldCharType="separate"/>
            </w:r>
            <w:r w:rsidR="0057061F">
              <w:rPr>
                <w:noProof/>
                <w:webHidden/>
              </w:rPr>
              <w:t>9</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68" w:history="1">
            <w:r w:rsidR="0057061F" w:rsidRPr="00F0319F">
              <w:rPr>
                <w:rStyle w:val="Hyperlink"/>
                <w:noProof/>
              </w:rPr>
              <w:t>6.1.</w:t>
            </w:r>
            <w:r w:rsidR="0057061F">
              <w:rPr>
                <w:rFonts w:asciiTheme="minorHAnsi" w:eastAsiaTheme="minorEastAsia" w:hAnsiTheme="minorHAnsi"/>
                <w:noProof/>
                <w:lang w:eastAsia="en-AU"/>
              </w:rPr>
              <w:tab/>
            </w:r>
            <w:r w:rsidR="0057061F" w:rsidRPr="00F0319F">
              <w:rPr>
                <w:rStyle w:val="Hyperlink"/>
                <w:noProof/>
              </w:rPr>
              <w:t>Policies &amp; Procedures</w:t>
            </w:r>
            <w:r w:rsidR="0057061F">
              <w:rPr>
                <w:noProof/>
                <w:webHidden/>
              </w:rPr>
              <w:tab/>
            </w:r>
            <w:r w:rsidR="0057061F">
              <w:rPr>
                <w:noProof/>
                <w:webHidden/>
              </w:rPr>
              <w:fldChar w:fldCharType="begin"/>
            </w:r>
            <w:r w:rsidR="0057061F">
              <w:rPr>
                <w:noProof/>
                <w:webHidden/>
              </w:rPr>
              <w:instrText xml:space="preserve"> PAGEREF _Toc50965068 \h </w:instrText>
            </w:r>
            <w:r w:rsidR="0057061F">
              <w:rPr>
                <w:noProof/>
                <w:webHidden/>
              </w:rPr>
            </w:r>
            <w:r w:rsidR="0057061F">
              <w:rPr>
                <w:noProof/>
                <w:webHidden/>
              </w:rPr>
              <w:fldChar w:fldCharType="separate"/>
            </w:r>
            <w:r w:rsidR="0057061F">
              <w:rPr>
                <w:noProof/>
                <w:webHidden/>
              </w:rPr>
              <w:t>9</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69" w:history="1">
            <w:r w:rsidR="0057061F" w:rsidRPr="00F0319F">
              <w:rPr>
                <w:rStyle w:val="Hyperlink"/>
                <w:noProof/>
              </w:rPr>
              <w:t>6.2.</w:t>
            </w:r>
            <w:r w:rsidR="0057061F">
              <w:rPr>
                <w:rFonts w:asciiTheme="minorHAnsi" w:eastAsiaTheme="minorEastAsia" w:hAnsiTheme="minorHAnsi"/>
                <w:noProof/>
                <w:lang w:eastAsia="en-AU"/>
              </w:rPr>
              <w:tab/>
            </w:r>
            <w:r w:rsidR="0057061F" w:rsidRPr="00F0319F">
              <w:rPr>
                <w:rStyle w:val="Hyperlink"/>
                <w:noProof/>
              </w:rPr>
              <w:t>Forms &amp; Tools</w:t>
            </w:r>
            <w:r w:rsidR="0057061F">
              <w:rPr>
                <w:noProof/>
                <w:webHidden/>
              </w:rPr>
              <w:tab/>
            </w:r>
            <w:r w:rsidR="0057061F">
              <w:rPr>
                <w:noProof/>
                <w:webHidden/>
              </w:rPr>
              <w:fldChar w:fldCharType="begin"/>
            </w:r>
            <w:r w:rsidR="0057061F">
              <w:rPr>
                <w:noProof/>
                <w:webHidden/>
              </w:rPr>
              <w:instrText xml:space="preserve"> PAGEREF _Toc50965069 \h </w:instrText>
            </w:r>
            <w:r w:rsidR="0057061F">
              <w:rPr>
                <w:noProof/>
                <w:webHidden/>
              </w:rPr>
            </w:r>
            <w:r w:rsidR="0057061F">
              <w:rPr>
                <w:noProof/>
                <w:webHidden/>
              </w:rPr>
              <w:fldChar w:fldCharType="separate"/>
            </w:r>
            <w:r w:rsidR="0057061F">
              <w:rPr>
                <w:noProof/>
                <w:webHidden/>
              </w:rPr>
              <w:t>10</w:t>
            </w:r>
            <w:r w:rsidR="0057061F">
              <w:rPr>
                <w:noProof/>
                <w:webHidden/>
              </w:rPr>
              <w:fldChar w:fldCharType="end"/>
            </w:r>
          </w:hyperlink>
        </w:p>
        <w:p w:rsidR="0057061F" w:rsidRDefault="00EC1D86">
          <w:pPr>
            <w:pStyle w:val="TOC1"/>
            <w:rPr>
              <w:rFonts w:asciiTheme="minorHAnsi" w:eastAsiaTheme="minorEastAsia" w:hAnsiTheme="minorHAnsi"/>
              <w:noProof/>
              <w:lang w:eastAsia="en-AU"/>
            </w:rPr>
          </w:pPr>
          <w:hyperlink w:anchor="_Toc50965070" w:history="1">
            <w:r w:rsidR="0057061F" w:rsidRPr="00F0319F">
              <w:rPr>
                <w:rStyle w:val="Hyperlink"/>
                <w:noProof/>
              </w:rPr>
              <w:t>7.</w:t>
            </w:r>
            <w:r w:rsidR="0057061F">
              <w:rPr>
                <w:rFonts w:asciiTheme="minorHAnsi" w:eastAsiaTheme="minorEastAsia" w:hAnsiTheme="minorHAnsi"/>
                <w:noProof/>
                <w:lang w:eastAsia="en-AU"/>
              </w:rPr>
              <w:tab/>
            </w:r>
            <w:r w:rsidR="0057061F" w:rsidRPr="00F0319F">
              <w:rPr>
                <w:rStyle w:val="Hyperlink"/>
                <w:noProof/>
              </w:rPr>
              <w:t>REFERENCES</w:t>
            </w:r>
            <w:r w:rsidR="0057061F">
              <w:rPr>
                <w:noProof/>
                <w:webHidden/>
              </w:rPr>
              <w:tab/>
            </w:r>
            <w:r w:rsidR="0057061F">
              <w:rPr>
                <w:noProof/>
                <w:webHidden/>
              </w:rPr>
              <w:fldChar w:fldCharType="begin"/>
            </w:r>
            <w:r w:rsidR="0057061F">
              <w:rPr>
                <w:noProof/>
                <w:webHidden/>
              </w:rPr>
              <w:instrText xml:space="preserve"> PAGEREF _Toc50965070 \h </w:instrText>
            </w:r>
            <w:r w:rsidR="0057061F">
              <w:rPr>
                <w:noProof/>
                <w:webHidden/>
              </w:rPr>
            </w:r>
            <w:r w:rsidR="0057061F">
              <w:rPr>
                <w:noProof/>
                <w:webHidden/>
              </w:rPr>
              <w:fldChar w:fldCharType="separate"/>
            </w:r>
            <w:r w:rsidR="0057061F">
              <w:rPr>
                <w:noProof/>
                <w:webHidden/>
              </w:rPr>
              <w:t>10</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71" w:history="1">
            <w:r w:rsidR="0057061F" w:rsidRPr="00F0319F">
              <w:rPr>
                <w:rStyle w:val="Hyperlink"/>
                <w:noProof/>
              </w:rPr>
              <w:t>7.1.</w:t>
            </w:r>
            <w:r w:rsidR="0057061F">
              <w:rPr>
                <w:rFonts w:asciiTheme="minorHAnsi" w:eastAsiaTheme="minorEastAsia" w:hAnsiTheme="minorHAnsi"/>
                <w:noProof/>
                <w:lang w:eastAsia="en-AU"/>
              </w:rPr>
              <w:tab/>
            </w:r>
            <w:r w:rsidR="0057061F" w:rsidRPr="00F0319F">
              <w:rPr>
                <w:rStyle w:val="Hyperlink"/>
                <w:noProof/>
              </w:rPr>
              <w:t>Internal Resources</w:t>
            </w:r>
            <w:r w:rsidR="0057061F">
              <w:rPr>
                <w:noProof/>
                <w:webHidden/>
              </w:rPr>
              <w:tab/>
            </w:r>
            <w:r w:rsidR="0057061F">
              <w:rPr>
                <w:noProof/>
                <w:webHidden/>
              </w:rPr>
              <w:fldChar w:fldCharType="begin"/>
            </w:r>
            <w:r w:rsidR="0057061F">
              <w:rPr>
                <w:noProof/>
                <w:webHidden/>
              </w:rPr>
              <w:instrText xml:space="preserve"> PAGEREF _Toc50965071 \h </w:instrText>
            </w:r>
            <w:r w:rsidR="0057061F">
              <w:rPr>
                <w:noProof/>
                <w:webHidden/>
              </w:rPr>
            </w:r>
            <w:r w:rsidR="0057061F">
              <w:rPr>
                <w:noProof/>
                <w:webHidden/>
              </w:rPr>
              <w:fldChar w:fldCharType="separate"/>
            </w:r>
            <w:r w:rsidR="0057061F">
              <w:rPr>
                <w:noProof/>
                <w:webHidden/>
              </w:rPr>
              <w:t>10</w:t>
            </w:r>
            <w:r w:rsidR="0057061F">
              <w:rPr>
                <w:noProof/>
                <w:webHidden/>
              </w:rPr>
              <w:fldChar w:fldCharType="end"/>
            </w:r>
          </w:hyperlink>
        </w:p>
        <w:p w:rsidR="0057061F" w:rsidRDefault="00EC1D86">
          <w:pPr>
            <w:pStyle w:val="TOC2"/>
            <w:tabs>
              <w:tab w:val="left" w:pos="1077"/>
              <w:tab w:val="right" w:leader="dot" w:pos="9016"/>
            </w:tabs>
            <w:rPr>
              <w:rFonts w:asciiTheme="minorHAnsi" w:eastAsiaTheme="minorEastAsia" w:hAnsiTheme="minorHAnsi"/>
              <w:noProof/>
              <w:lang w:eastAsia="en-AU"/>
            </w:rPr>
          </w:pPr>
          <w:hyperlink w:anchor="_Toc50965072" w:history="1">
            <w:r w:rsidR="0057061F" w:rsidRPr="00F0319F">
              <w:rPr>
                <w:rStyle w:val="Hyperlink"/>
                <w:noProof/>
              </w:rPr>
              <w:t>7.2.</w:t>
            </w:r>
            <w:r w:rsidR="0057061F">
              <w:rPr>
                <w:rFonts w:asciiTheme="minorHAnsi" w:eastAsiaTheme="minorEastAsia" w:hAnsiTheme="minorHAnsi"/>
                <w:noProof/>
                <w:lang w:eastAsia="en-AU"/>
              </w:rPr>
              <w:tab/>
            </w:r>
            <w:r w:rsidR="0057061F" w:rsidRPr="00F0319F">
              <w:rPr>
                <w:rStyle w:val="Hyperlink"/>
                <w:noProof/>
              </w:rPr>
              <w:t>External Resources</w:t>
            </w:r>
            <w:r w:rsidR="0057061F">
              <w:rPr>
                <w:noProof/>
                <w:webHidden/>
              </w:rPr>
              <w:tab/>
            </w:r>
            <w:r w:rsidR="0057061F">
              <w:rPr>
                <w:noProof/>
                <w:webHidden/>
              </w:rPr>
              <w:fldChar w:fldCharType="begin"/>
            </w:r>
            <w:r w:rsidR="0057061F">
              <w:rPr>
                <w:noProof/>
                <w:webHidden/>
              </w:rPr>
              <w:instrText xml:space="preserve"> PAGEREF _Toc50965072 \h </w:instrText>
            </w:r>
            <w:r w:rsidR="0057061F">
              <w:rPr>
                <w:noProof/>
                <w:webHidden/>
              </w:rPr>
            </w:r>
            <w:r w:rsidR="0057061F">
              <w:rPr>
                <w:noProof/>
                <w:webHidden/>
              </w:rPr>
              <w:fldChar w:fldCharType="separate"/>
            </w:r>
            <w:r w:rsidR="0057061F">
              <w:rPr>
                <w:noProof/>
                <w:webHidden/>
              </w:rPr>
              <w:t>10</w:t>
            </w:r>
            <w:r w:rsidR="0057061F">
              <w:rPr>
                <w:noProof/>
                <w:webHidden/>
              </w:rPr>
              <w:fldChar w:fldCharType="end"/>
            </w:r>
          </w:hyperlink>
        </w:p>
        <w:p w:rsidR="0057061F" w:rsidRDefault="00EC1D86">
          <w:pPr>
            <w:pStyle w:val="TOC1"/>
            <w:rPr>
              <w:rFonts w:asciiTheme="minorHAnsi" w:eastAsiaTheme="minorEastAsia" w:hAnsiTheme="minorHAnsi"/>
              <w:noProof/>
              <w:lang w:eastAsia="en-AU"/>
            </w:rPr>
          </w:pPr>
          <w:hyperlink w:anchor="_Toc50965073" w:history="1">
            <w:r w:rsidR="0057061F" w:rsidRPr="00F0319F">
              <w:rPr>
                <w:rStyle w:val="Hyperlink"/>
                <w:noProof/>
              </w:rPr>
              <w:t>8.</w:t>
            </w:r>
            <w:r w:rsidR="0057061F">
              <w:rPr>
                <w:rFonts w:asciiTheme="minorHAnsi" w:eastAsiaTheme="minorEastAsia" w:hAnsiTheme="minorHAnsi"/>
                <w:noProof/>
                <w:lang w:eastAsia="en-AU"/>
              </w:rPr>
              <w:tab/>
            </w:r>
            <w:r w:rsidR="0057061F" w:rsidRPr="00F0319F">
              <w:rPr>
                <w:rStyle w:val="Hyperlink"/>
                <w:noProof/>
              </w:rPr>
              <w:t>AUDITABLE OUTPUTS</w:t>
            </w:r>
            <w:r w:rsidR="0057061F">
              <w:rPr>
                <w:noProof/>
                <w:webHidden/>
              </w:rPr>
              <w:tab/>
            </w:r>
            <w:r w:rsidR="0057061F">
              <w:rPr>
                <w:noProof/>
                <w:webHidden/>
              </w:rPr>
              <w:fldChar w:fldCharType="begin"/>
            </w:r>
            <w:r w:rsidR="0057061F">
              <w:rPr>
                <w:noProof/>
                <w:webHidden/>
              </w:rPr>
              <w:instrText xml:space="preserve"> PAGEREF _Toc50965073 \h </w:instrText>
            </w:r>
            <w:r w:rsidR="0057061F">
              <w:rPr>
                <w:noProof/>
                <w:webHidden/>
              </w:rPr>
            </w:r>
            <w:r w:rsidR="0057061F">
              <w:rPr>
                <w:noProof/>
                <w:webHidden/>
              </w:rPr>
              <w:fldChar w:fldCharType="separate"/>
            </w:r>
            <w:r w:rsidR="0057061F">
              <w:rPr>
                <w:noProof/>
                <w:webHidden/>
              </w:rPr>
              <w:t>10</w:t>
            </w:r>
            <w:r w:rsidR="0057061F">
              <w:rPr>
                <w:noProof/>
                <w:webHidden/>
              </w:rPr>
              <w:fldChar w:fldCharType="end"/>
            </w:r>
          </w:hyperlink>
        </w:p>
        <w:p w:rsidR="00130F1B" w:rsidRPr="000A45C6" w:rsidRDefault="00556A00" w:rsidP="00C77549">
          <w:pPr>
            <w:pStyle w:val="TOC1"/>
            <w:rPr>
              <w:rStyle w:val="Emphasis"/>
              <w:bCs/>
              <w:i w:val="0"/>
              <w:iCs w:val="0"/>
              <w:noProof/>
            </w:rPr>
          </w:pPr>
          <w:r>
            <w:fldChar w:fldCharType="end"/>
          </w:r>
        </w:p>
      </w:sdtContent>
    </w:sdt>
    <w:p w:rsidR="00423EE5" w:rsidRDefault="00423EE5" w:rsidP="00593095">
      <w:pPr>
        <w:pStyle w:val="Heading1"/>
        <w:rPr>
          <w:rStyle w:val="Emphasis"/>
          <w:i w:val="0"/>
          <w:iCs w:val="0"/>
        </w:rPr>
      </w:pPr>
      <w:bookmarkStart w:id="0" w:name="_Toc50965042"/>
      <w:r w:rsidRPr="005661DC">
        <w:rPr>
          <w:rStyle w:val="Emphasis"/>
          <w:i w:val="0"/>
          <w:iCs w:val="0"/>
        </w:rPr>
        <w:lastRenderedPageBreak/>
        <w:t>PURPOSE</w:t>
      </w:r>
      <w:bookmarkEnd w:id="0"/>
    </w:p>
    <w:p w:rsidR="00426C89" w:rsidRPr="00426C89" w:rsidRDefault="00426C89" w:rsidP="00426C89">
      <w:r w:rsidRPr="005B3543">
        <w:rPr>
          <w:rStyle w:val="Emphasis"/>
          <w:i w:val="0"/>
        </w:rPr>
        <w:t>To provide guidance on infection control principles, so as to prevent or minimise the risk of exposure to infections.</w:t>
      </w:r>
    </w:p>
    <w:p w:rsidR="00423EE5" w:rsidRPr="005661DC" w:rsidRDefault="00423EE5" w:rsidP="00593095">
      <w:pPr>
        <w:pStyle w:val="Heading1"/>
        <w:rPr>
          <w:rStyle w:val="Emphasis"/>
          <w:i w:val="0"/>
          <w:iCs w:val="0"/>
        </w:rPr>
      </w:pPr>
      <w:bookmarkStart w:id="1" w:name="_Toc50965043"/>
      <w:r w:rsidRPr="005661DC">
        <w:rPr>
          <w:rStyle w:val="Emphasis"/>
          <w:i w:val="0"/>
          <w:iCs w:val="0"/>
        </w:rPr>
        <w:t>SCOPE</w:t>
      </w:r>
      <w:bookmarkEnd w:id="1"/>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rsidR="00423EE5" w:rsidRPr="005661DC" w:rsidRDefault="00423EE5" w:rsidP="00593095">
      <w:pPr>
        <w:pStyle w:val="Heading1"/>
        <w:rPr>
          <w:rStyle w:val="Emphasis"/>
          <w:i w:val="0"/>
          <w:iCs w:val="0"/>
        </w:rPr>
      </w:pPr>
      <w:bookmarkStart w:id="2" w:name="_Toc50965044"/>
      <w:r w:rsidRPr="005661DC">
        <w:rPr>
          <w:rStyle w:val="Emphasis"/>
          <w:i w:val="0"/>
          <w:iCs w:val="0"/>
        </w:rPr>
        <w:t>DEFINITIONS</w:t>
      </w:r>
      <w:bookmarkEnd w:id="2"/>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Catholic Safety</w:t>
        </w:r>
        <w:r w:rsidR="000A45C6">
          <w:rPr>
            <w:rStyle w:val="Hyperlink"/>
          </w:rPr>
          <w:t xml:space="preserve"> Health &amp; Welfare SA</w:t>
        </w:r>
        <w:r w:rsidRPr="005661DC">
          <w:rPr>
            <w:rStyle w:val="Hyperlink"/>
          </w:rPr>
          <w:t xml:space="preserve"> Website</w:t>
        </w:r>
      </w:hyperlink>
      <w:r w:rsidR="00293D71" w:rsidRPr="005661DC">
        <w:rPr>
          <w:rStyle w:val="Emphasis"/>
          <w:b w:val="0"/>
        </w:rPr>
        <w:t>.</w:t>
      </w:r>
    </w:p>
    <w:p w:rsidR="00041976" w:rsidRDefault="00041976" w:rsidP="00593095">
      <w:pPr>
        <w:pStyle w:val="Heading2"/>
        <w:rPr>
          <w:rStyle w:val="Emphasis"/>
          <w:i w:val="0"/>
          <w:iCs w:val="0"/>
        </w:rPr>
      </w:pPr>
      <w:bookmarkStart w:id="3" w:name="_Toc50965045"/>
      <w:r w:rsidRPr="005661DC">
        <w:rPr>
          <w:rStyle w:val="Emphasis"/>
          <w:i w:val="0"/>
          <w:iCs w:val="0"/>
        </w:rPr>
        <w:t>Information</w:t>
      </w:r>
      <w:bookmarkEnd w:id="3"/>
    </w:p>
    <w:p w:rsidR="00426C89" w:rsidRPr="00426C89" w:rsidRDefault="00426C89" w:rsidP="00426C89">
      <w:pPr>
        <w:ind w:left="1077"/>
      </w:pPr>
      <w:r>
        <w:t>Nil</w:t>
      </w:r>
    </w:p>
    <w:p w:rsidR="00423EE5" w:rsidRPr="005661DC" w:rsidRDefault="00423EE5" w:rsidP="00593095">
      <w:pPr>
        <w:pStyle w:val="Heading1"/>
        <w:rPr>
          <w:rStyle w:val="Emphasis"/>
          <w:i w:val="0"/>
          <w:iCs w:val="0"/>
        </w:rPr>
      </w:pPr>
      <w:bookmarkStart w:id="4" w:name="_Toc50965046"/>
      <w:r w:rsidRPr="005661DC">
        <w:rPr>
          <w:rStyle w:val="Emphasis"/>
          <w:i w:val="0"/>
          <w:iCs w:val="0"/>
        </w:rPr>
        <w:t>RESPONSIBILITIES</w:t>
      </w:r>
      <w:bookmarkEnd w:id="4"/>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rsidR="000560F0" w:rsidRPr="005661DC" w:rsidRDefault="009B1360" w:rsidP="009F2588">
      <w:pPr>
        <w:pStyle w:val="Style1"/>
        <w:numPr>
          <w:ilvl w:val="0"/>
          <w:numId w:val="0"/>
        </w:numPr>
        <w:ind w:left="378"/>
        <w:contextualSpacing w:val="0"/>
        <w:rPr>
          <w:rStyle w:val="Emphasis"/>
          <w:b w:val="0"/>
          <w:i w:val="0"/>
        </w:rPr>
      </w:pPr>
      <w:r w:rsidRPr="00784DDB">
        <w:rPr>
          <w:rStyle w:val="Emphasis"/>
          <w:b w:val="0"/>
          <w:i w:val="0"/>
        </w:rPr>
        <w:t xml:space="preserve">Responsibility, authority and accountability processes have been defined in </w:t>
      </w:r>
      <w:hyperlink r:id="rId9" w:history="1">
        <w:r w:rsidRPr="00784DDB">
          <w:rPr>
            <w:rStyle w:val="Hyperlink"/>
          </w:rPr>
          <w:t>Responsibility, Authority &amp; Accountability Procedure (12)</w:t>
        </w:r>
      </w:hyperlink>
      <w:r w:rsidRPr="00784DDB">
        <w:rPr>
          <w:rStyle w:val="Emphasis"/>
          <w:b w:val="0"/>
          <w:i w:val="0"/>
        </w:rPr>
        <w:t xml:space="preserve">, and summarised in </w:t>
      </w:r>
      <w:hyperlink r:id="rId10"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1"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in order to understand the obligations that you may have in relation to its implementation and to carry out your assigned actions and responsibilities.  </w:t>
      </w:r>
    </w:p>
    <w:p w:rsidR="00423EE5" w:rsidRPr="005661DC" w:rsidRDefault="0077388F" w:rsidP="00593095">
      <w:pPr>
        <w:pStyle w:val="Heading1"/>
        <w:rPr>
          <w:rStyle w:val="Emphasis"/>
          <w:i w:val="0"/>
          <w:iCs w:val="0"/>
        </w:rPr>
      </w:pPr>
      <w:bookmarkStart w:id="5" w:name="_Toc50965047"/>
      <w:r w:rsidRPr="005661DC">
        <w:rPr>
          <w:rStyle w:val="Heading1Char"/>
          <w:b/>
        </w:rPr>
        <w:t>PROCEDURE</w:t>
      </w:r>
      <w:bookmarkEnd w:id="5"/>
    </w:p>
    <w:p w:rsidR="00426C89" w:rsidRPr="00426C89" w:rsidRDefault="00426C89" w:rsidP="00426C89">
      <w:pPr>
        <w:pStyle w:val="Heading2"/>
      </w:pPr>
      <w:bookmarkStart w:id="6" w:name="_Toc37226288"/>
      <w:bookmarkStart w:id="7" w:name="_Toc50965048"/>
      <w:r w:rsidRPr="00426C89">
        <w:t>Standard Precautions</w:t>
      </w:r>
      <w:bookmarkEnd w:id="6"/>
      <w:bookmarkEnd w:id="7"/>
    </w:p>
    <w:p w:rsidR="00426C89" w:rsidRPr="00426C89" w:rsidRDefault="00426C89" w:rsidP="00426C89">
      <w:pPr>
        <w:ind w:left="1077"/>
      </w:pPr>
      <w:r w:rsidRPr="00426C89">
        <w:t>Standard precautions are work practices that are used consistently to achieve a basic level of infection prevention and control. Standard precautions include:</w:t>
      </w:r>
    </w:p>
    <w:p w:rsidR="00426C89" w:rsidRPr="00426C89" w:rsidRDefault="00426C89" w:rsidP="003B54FA">
      <w:pPr>
        <w:pStyle w:val="ListParagraph"/>
        <w:numPr>
          <w:ilvl w:val="0"/>
          <w:numId w:val="3"/>
        </w:numPr>
      </w:pPr>
      <w:r w:rsidRPr="00426C89">
        <w:t>hand hygiene;</w:t>
      </w:r>
    </w:p>
    <w:p w:rsidR="00426C89" w:rsidRPr="00426C89" w:rsidRDefault="00426C89" w:rsidP="003B54FA">
      <w:pPr>
        <w:pStyle w:val="ListParagraph"/>
        <w:numPr>
          <w:ilvl w:val="0"/>
          <w:numId w:val="3"/>
        </w:numPr>
      </w:pPr>
      <w:r w:rsidRPr="00426C89">
        <w:t>personal protective equipment</w:t>
      </w:r>
      <w:r w:rsidR="00C6719E">
        <w:t xml:space="preserve"> (PPE)</w:t>
      </w:r>
      <w:r w:rsidRPr="00426C89">
        <w:t xml:space="preserve"> as appropriate (e.g. mask, goggles, face shield, gloves, gown);</w:t>
      </w:r>
    </w:p>
    <w:p w:rsidR="00426C89" w:rsidRPr="00426C89" w:rsidRDefault="00426C89" w:rsidP="003B54FA">
      <w:pPr>
        <w:pStyle w:val="ListParagraph"/>
        <w:numPr>
          <w:ilvl w:val="0"/>
          <w:numId w:val="3"/>
        </w:numPr>
      </w:pPr>
      <w:r w:rsidRPr="00426C89">
        <w:t xml:space="preserve">respiratory hygiene and cough etiquette; </w:t>
      </w:r>
    </w:p>
    <w:p w:rsidR="00426C89" w:rsidRPr="00426C89" w:rsidRDefault="00D71DD6" w:rsidP="003B54FA">
      <w:pPr>
        <w:pStyle w:val="ListParagraph"/>
        <w:numPr>
          <w:ilvl w:val="0"/>
          <w:numId w:val="3"/>
        </w:numPr>
      </w:pPr>
      <w:r>
        <w:t xml:space="preserve">standard aseptic technique </w:t>
      </w:r>
      <w:r w:rsidR="00426C89" w:rsidRPr="00426C89">
        <w:t xml:space="preserve">safe management of sharps and other clinical waste; </w:t>
      </w:r>
    </w:p>
    <w:p w:rsidR="00426C89" w:rsidRPr="00426C89" w:rsidRDefault="00426C89" w:rsidP="003B54FA">
      <w:pPr>
        <w:pStyle w:val="ListParagraph"/>
        <w:numPr>
          <w:ilvl w:val="0"/>
          <w:numId w:val="3"/>
        </w:numPr>
      </w:pPr>
      <w:r w:rsidRPr="00426C89">
        <w:t>environmental controls such as d</w:t>
      </w:r>
      <w:r w:rsidR="00D71DD6">
        <w:t>esign and maintenance, cleaning</w:t>
      </w:r>
      <w:r w:rsidRPr="00426C89">
        <w:t xml:space="preserve"> and spills management;</w:t>
      </w:r>
    </w:p>
    <w:p w:rsidR="00426C89" w:rsidRPr="00426C89" w:rsidRDefault="00426C89" w:rsidP="003B54FA">
      <w:pPr>
        <w:pStyle w:val="ListParagraph"/>
        <w:numPr>
          <w:ilvl w:val="0"/>
          <w:numId w:val="3"/>
        </w:numPr>
      </w:pPr>
      <w:r w:rsidRPr="00426C89">
        <w:t>support services such as waste disposal, laundry and cleaning services</w:t>
      </w:r>
      <w:r w:rsidR="00D71DD6">
        <w:t>;</w:t>
      </w:r>
    </w:p>
    <w:p w:rsidR="00D71DD6" w:rsidRDefault="00426C89" w:rsidP="000A45C6">
      <w:pPr>
        <w:pStyle w:val="ListParagraph"/>
        <w:numPr>
          <w:ilvl w:val="0"/>
          <w:numId w:val="3"/>
        </w:numPr>
      </w:pPr>
      <w:r w:rsidRPr="00426C89">
        <w:t>effective reprocessing of reusable equipment and instruments and appro</w:t>
      </w:r>
      <w:r w:rsidR="000A45C6">
        <w:t>priate use of cleaning products</w:t>
      </w:r>
      <w:r w:rsidR="00782D00">
        <w:t>.</w:t>
      </w:r>
    </w:p>
    <w:p w:rsidR="00426C89" w:rsidRPr="00426C89" w:rsidRDefault="00426C89" w:rsidP="00426C89">
      <w:pPr>
        <w:ind w:left="1077"/>
      </w:pPr>
      <w:r w:rsidRPr="00426C89">
        <w:t xml:space="preserve">Standard </w:t>
      </w:r>
      <w:r w:rsidR="00D71DD6">
        <w:t xml:space="preserve">precautions are used when workers </w:t>
      </w:r>
      <w:r w:rsidRPr="00426C89">
        <w:t>are likely to be in contact with:</w:t>
      </w:r>
    </w:p>
    <w:p w:rsidR="00426C89" w:rsidRPr="00426C89" w:rsidRDefault="00426C89" w:rsidP="003B54FA">
      <w:pPr>
        <w:pStyle w:val="ListParagraph"/>
        <w:numPr>
          <w:ilvl w:val="0"/>
          <w:numId w:val="4"/>
        </w:numPr>
      </w:pPr>
      <w:r w:rsidRPr="00426C89">
        <w:t>blood;</w:t>
      </w:r>
    </w:p>
    <w:p w:rsidR="00426C89" w:rsidRPr="00426C89" w:rsidRDefault="00426C89" w:rsidP="003B54FA">
      <w:pPr>
        <w:pStyle w:val="ListParagraph"/>
        <w:numPr>
          <w:ilvl w:val="0"/>
          <w:numId w:val="4"/>
        </w:numPr>
      </w:pPr>
      <w:r w:rsidRPr="00426C89">
        <w:lastRenderedPageBreak/>
        <w:t>other body fluids, secretions or excretions, except sweat (e.g. urine and faeces);</w:t>
      </w:r>
    </w:p>
    <w:p w:rsidR="00426C89" w:rsidRPr="00426C89" w:rsidRDefault="00426C89" w:rsidP="003B54FA">
      <w:pPr>
        <w:pStyle w:val="ListParagraph"/>
        <w:numPr>
          <w:ilvl w:val="0"/>
          <w:numId w:val="4"/>
        </w:numPr>
      </w:pPr>
      <w:r w:rsidRPr="00426C89">
        <w:t>non-intact skin;</w:t>
      </w:r>
    </w:p>
    <w:p w:rsidR="00426C89" w:rsidRPr="00426C89" w:rsidRDefault="00426C89" w:rsidP="003B54FA">
      <w:pPr>
        <w:pStyle w:val="ListParagraph"/>
        <w:numPr>
          <w:ilvl w:val="0"/>
          <w:numId w:val="4"/>
        </w:numPr>
      </w:pPr>
      <w:r w:rsidRPr="00426C89">
        <w:t>mucous membranes.</w:t>
      </w:r>
    </w:p>
    <w:p w:rsidR="00426C89" w:rsidRPr="00426C89" w:rsidRDefault="00426C89" w:rsidP="00426C89">
      <w:pPr>
        <w:pStyle w:val="Heading2"/>
      </w:pPr>
      <w:bookmarkStart w:id="8" w:name="_Toc37226289"/>
      <w:bookmarkStart w:id="9" w:name="_Toc50965049"/>
      <w:r w:rsidRPr="00426C89">
        <w:t>Transmission Based Precautions</w:t>
      </w:r>
      <w:bookmarkEnd w:id="8"/>
      <w:bookmarkEnd w:id="9"/>
    </w:p>
    <w:p w:rsidR="00426C89" w:rsidRPr="00426C89" w:rsidRDefault="00426C89" w:rsidP="00D71DD6">
      <w:pPr>
        <w:ind w:left="1077"/>
      </w:pPr>
      <w:r w:rsidRPr="00426C89">
        <w:t>Transmission Based Precautions are applied in addition to standard precautions. The aim of instituting early transmission-based precautions is to reduce further transmission opportunities that may arise due to the specific route of transmission of a particular pathogen.</w:t>
      </w:r>
    </w:p>
    <w:p w:rsidR="00426C89" w:rsidRPr="00426C89" w:rsidRDefault="00426C89" w:rsidP="00426C89">
      <w:pPr>
        <w:pStyle w:val="Heading2"/>
      </w:pPr>
      <w:bookmarkStart w:id="10" w:name="_Toc37060416"/>
      <w:bookmarkStart w:id="11" w:name="_Toc37060825"/>
      <w:bookmarkStart w:id="12" w:name="_Toc37226290"/>
      <w:bookmarkStart w:id="13" w:name="_Toc50965050"/>
      <w:r w:rsidRPr="00426C89">
        <w:t>Management of Communicable Disease (Disease outbreak)</w:t>
      </w:r>
      <w:bookmarkEnd w:id="10"/>
      <w:bookmarkEnd w:id="11"/>
      <w:bookmarkEnd w:id="12"/>
      <w:bookmarkEnd w:id="13"/>
      <w:r w:rsidRPr="00426C89">
        <w:t xml:space="preserve"> </w:t>
      </w:r>
    </w:p>
    <w:p w:rsidR="00D71DD6" w:rsidRDefault="00426C89" w:rsidP="00426C89">
      <w:pPr>
        <w:ind w:left="1077"/>
      </w:pPr>
      <w:r w:rsidRPr="00426C89">
        <w:t xml:space="preserve">Infectious diseases can spread in a variety of ways: </w:t>
      </w:r>
    </w:p>
    <w:p w:rsidR="00D71DD6" w:rsidRDefault="00426C89" w:rsidP="003B54FA">
      <w:pPr>
        <w:pStyle w:val="ListParagraph"/>
        <w:numPr>
          <w:ilvl w:val="0"/>
          <w:numId w:val="15"/>
        </w:numPr>
      </w:pPr>
      <w:r w:rsidRPr="00426C89">
        <w:t>through the air, from direct or indir</w:t>
      </w:r>
      <w:r w:rsidR="00D71DD6">
        <w:t>ect contact with another person;</w:t>
      </w:r>
    </w:p>
    <w:p w:rsidR="00D71DD6" w:rsidRDefault="00D71DD6" w:rsidP="003B54FA">
      <w:pPr>
        <w:pStyle w:val="ListParagraph"/>
        <w:numPr>
          <w:ilvl w:val="0"/>
          <w:numId w:val="15"/>
        </w:numPr>
      </w:pPr>
      <w:r>
        <w:t>soiled objects;</w:t>
      </w:r>
    </w:p>
    <w:p w:rsidR="00D71DD6" w:rsidRDefault="00D71DD6" w:rsidP="003B54FA">
      <w:pPr>
        <w:pStyle w:val="ListParagraph"/>
        <w:numPr>
          <w:ilvl w:val="0"/>
          <w:numId w:val="15"/>
        </w:numPr>
      </w:pPr>
      <w:r>
        <w:t>skin or mucous membrane;</w:t>
      </w:r>
    </w:p>
    <w:p w:rsidR="00D71DD6" w:rsidRDefault="00426C89" w:rsidP="003B54FA">
      <w:pPr>
        <w:pStyle w:val="ListParagraph"/>
        <w:numPr>
          <w:ilvl w:val="0"/>
          <w:numId w:val="15"/>
        </w:numPr>
      </w:pPr>
      <w:r w:rsidRPr="00426C89">
        <w:t>saliva, urine, blood and body secretions</w:t>
      </w:r>
      <w:r w:rsidR="00D71DD6">
        <w:t>;</w:t>
      </w:r>
    </w:p>
    <w:p w:rsidR="00D71DD6" w:rsidRDefault="00426C89" w:rsidP="003B54FA">
      <w:pPr>
        <w:pStyle w:val="ListParagraph"/>
        <w:numPr>
          <w:ilvl w:val="0"/>
          <w:numId w:val="15"/>
        </w:numPr>
      </w:pPr>
      <w:r w:rsidRPr="00426C89">
        <w:t>through sexual contact</w:t>
      </w:r>
      <w:r w:rsidR="00D71DD6">
        <w:t>;</w:t>
      </w:r>
      <w:r w:rsidRPr="00426C89">
        <w:t xml:space="preserve"> and </w:t>
      </w:r>
    </w:p>
    <w:p w:rsidR="00426C89" w:rsidRPr="00426C89" w:rsidRDefault="00426C89" w:rsidP="003B54FA">
      <w:pPr>
        <w:pStyle w:val="ListParagraph"/>
        <w:numPr>
          <w:ilvl w:val="0"/>
          <w:numId w:val="15"/>
        </w:numPr>
      </w:pPr>
      <w:r w:rsidRPr="00426C89">
        <w:t xml:space="preserve">through contaminated food and water. </w:t>
      </w:r>
    </w:p>
    <w:p w:rsidR="00426C89" w:rsidRPr="00426C89" w:rsidRDefault="00426C89" w:rsidP="00426C89">
      <w:pPr>
        <w:ind w:left="1077"/>
      </w:pPr>
      <w:r w:rsidRPr="00426C89">
        <w:t xml:space="preserve">Where the impacts of a communicable disease are national, state-wide or localised the organisation will keep informed of any health authority public health alerts (e.g. SA Health Alerts). </w:t>
      </w:r>
    </w:p>
    <w:p w:rsidR="00426C89" w:rsidRPr="00426C89" w:rsidRDefault="00426C89" w:rsidP="00426C89">
      <w:pPr>
        <w:ind w:left="1077"/>
      </w:pPr>
      <w:r w:rsidRPr="00426C89">
        <w:t>All known communicable disease sources in the workplace, exposures and outbreaks must be reported to your manager</w:t>
      </w:r>
      <w:r w:rsidR="00D71DD6">
        <w:t xml:space="preserve"> / supervisor</w:t>
      </w:r>
      <w:r w:rsidRPr="00426C89">
        <w:t xml:space="preserve">. </w:t>
      </w:r>
      <w:r w:rsidR="00D71DD6">
        <w:t xml:space="preserve"> </w:t>
      </w:r>
      <w:r w:rsidRPr="00426C89">
        <w:t xml:space="preserve">If unsure of what to do when notified of a communicable disease please contact the Communicable Disease Control Branch at SA Health on 1300 232 272 or email </w:t>
      </w:r>
      <w:hyperlink r:id="rId13" w:history="1">
        <w:r w:rsidRPr="00292FA3">
          <w:rPr>
            <w:rStyle w:val="Hyperlink"/>
            <w:b/>
          </w:rPr>
          <w:t>HealthCommunicableDiseases@sa.gov.au</w:t>
        </w:r>
      </w:hyperlink>
      <w:r w:rsidRPr="00426C89">
        <w:t xml:space="preserve">. </w:t>
      </w:r>
      <w:r w:rsidR="00782D00">
        <w:t xml:space="preserve"> </w:t>
      </w:r>
      <w:r w:rsidRPr="00426C89">
        <w:t xml:space="preserve">For information about infectious diseases refer to SA Health website: Health Topics A-Z – Infectious diseases: </w:t>
      </w:r>
      <w:hyperlink r:id="rId14" w:history="1">
        <w:r w:rsidRPr="00292FA3">
          <w:rPr>
            <w:rStyle w:val="Hyperlink"/>
            <w:b/>
          </w:rPr>
          <w:t>www.sahealth.sa.gov.au</w:t>
        </w:r>
      </w:hyperlink>
      <w:r>
        <w:t>.</w:t>
      </w:r>
    </w:p>
    <w:p w:rsidR="00426C89" w:rsidRPr="00426C89" w:rsidRDefault="00426C89" w:rsidP="00426C89">
      <w:pPr>
        <w:pStyle w:val="Heading2"/>
      </w:pPr>
      <w:bookmarkStart w:id="14" w:name="_Toc37060417"/>
      <w:bookmarkStart w:id="15" w:name="_Toc37060826"/>
      <w:bookmarkStart w:id="16" w:name="_Toc37226291"/>
      <w:bookmarkStart w:id="17" w:name="_Toc50965051"/>
      <w:r w:rsidRPr="00426C89">
        <w:t>Exclusion Periods (Isolation)</w:t>
      </w:r>
      <w:bookmarkEnd w:id="14"/>
      <w:bookmarkEnd w:id="15"/>
      <w:bookmarkEnd w:id="16"/>
      <w:bookmarkEnd w:id="17"/>
      <w:r w:rsidRPr="00426C89">
        <w:t xml:space="preserve"> </w:t>
      </w:r>
    </w:p>
    <w:p w:rsidR="00426C89" w:rsidRPr="00426C89" w:rsidRDefault="00426C89" w:rsidP="00D71DD6">
      <w:pPr>
        <w:ind w:left="1077"/>
      </w:pPr>
      <w:r w:rsidRPr="00426C89">
        <w:t>The spread of certain infectious diseases can be reduced by exclud</w:t>
      </w:r>
      <w:r w:rsidR="00D71DD6">
        <w:t>ing a person (</w:t>
      </w:r>
      <w:r w:rsidR="00C6719E">
        <w:t>worker or others</w:t>
      </w:r>
      <w:r w:rsidRPr="00426C89">
        <w:t>), known to be infectious, from contact with others who are at risk of catching the infection. Workers who have an infectious disease must not attend wo</w:t>
      </w:r>
      <w:r w:rsidR="00D71DD6">
        <w:t>rk, and should inform their</w:t>
      </w:r>
      <w:r w:rsidRPr="00426C89">
        <w:t xml:space="preserve"> manager</w:t>
      </w:r>
      <w:r w:rsidR="00D71DD6">
        <w:t xml:space="preserve"> / supervisor</w:t>
      </w:r>
      <w:r w:rsidRPr="00426C89">
        <w:t xml:space="preserve"> as soon as practicable to minimise risk of spreading the infection. Exclusion periods (isolation) are based on the time that a person with a specific disease or condition might be infectious to others. </w:t>
      </w:r>
    </w:p>
    <w:p w:rsidR="00840908" w:rsidRDefault="00426C89" w:rsidP="00840908">
      <w:pPr>
        <w:ind w:left="1077"/>
      </w:pPr>
      <w:r w:rsidRPr="00426C89">
        <w:t>Assistance to determine exclusion periods can be obtained via</w:t>
      </w:r>
      <w:r w:rsidR="00840908">
        <w:t xml:space="preserve"> </w:t>
      </w:r>
      <w:hyperlink r:id="rId15" w:history="1">
        <w:r w:rsidR="00840908" w:rsidRPr="00292FA3">
          <w:rPr>
            <w:rStyle w:val="Hyperlink"/>
            <w:b/>
          </w:rPr>
          <w:t>SA Health Infectious Diseases Exclusion</w:t>
        </w:r>
      </w:hyperlink>
      <w:r w:rsidR="00840908">
        <w:t>.</w:t>
      </w:r>
    </w:p>
    <w:p w:rsidR="00426C89" w:rsidRPr="00426C89" w:rsidRDefault="00426C89" w:rsidP="00426C89">
      <w:pPr>
        <w:pStyle w:val="Heading2"/>
      </w:pPr>
      <w:bookmarkStart w:id="18" w:name="_Toc37060418"/>
      <w:bookmarkStart w:id="19" w:name="_Toc37060827"/>
      <w:bookmarkStart w:id="20" w:name="_Toc37226292"/>
      <w:bookmarkStart w:id="21" w:name="_Toc50965052"/>
      <w:r w:rsidRPr="00426C89">
        <w:t>Management of Multi-Resistant Organisms</w:t>
      </w:r>
      <w:bookmarkEnd w:id="18"/>
      <w:bookmarkEnd w:id="19"/>
      <w:bookmarkEnd w:id="20"/>
      <w:bookmarkEnd w:id="21"/>
      <w:r w:rsidRPr="00426C89">
        <w:t xml:space="preserve"> </w:t>
      </w:r>
    </w:p>
    <w:p w:rsidR="00426C89" w:rsidRPr="00426C89" w:rsidRDefault="00426C89" w:rsidP="00D71DD6">
      <w:pPr>
        <w:ind w:left="1077"/>
      </w:pPr>
      <w:r w:rsidRPr="00426C89">
        <w:t xml:space="preserve">Multi Resistant Organisms </w:t>
      </w:r>
      <w:r w:rsidR="00840908">
        <w:t xml:space="preserve">(MROs) </w:t>
      </w:r>
      <w:r w:rsidRPr="00426C89">
        <w:t xml:space="preserve">are a group of infections resistant to antibiotics. </w:t>
      </w:r>
      <w:r w:rsidR="00133473">
        <w:t xml:space="preserve"> </w:t>
      </w:r>
      <w:r w:rsidRPr="00426C89">
        <w:t xml:space="preserve">The prevention of infection with antibiotic-resistant bacteria involves the simultaneous application of a number of strategies including: </w:t>
      </w:r>
    </w:p>
    <w:p w:rsidR="00D71DD6" w:rsidRDefault="00426C89" w:rsidP="003B54FA">
      <w:pPr>
        <w:pStyle w:val="ListParagraph"/>
        <w:numPr>
          <w:ilvl w:val="0"/>
          <w:numId w:val="16"/>
        </w:numPr>
      </w:pPr>
      <w:r w:rsidRPr="00426C89">
        <w:t xml:space="preserve">diligent hand hygiene practices, including alcohol-based hand rubs at point of care; </w:t>
      </w:r>
    </w:p>
    <w:p w:rsidR="00D71DD6" w:rsidRDefault="00426C89" w:rsidP="003B54FA">
      <w:pPr>
        <w:pStyle w:val="ListParagraph"/>
        <w:numPr>
          <w:ilvl w:val="0"/>
          <w:numId w:val="16"/>
        </w:numPr>
      </w:pPr>
      <w:r w:rsidRPr="00426C89">
        <w:lastRenderedPageBreak/>
        <w:t>application of personal protective equipment when performing care activities;</w:t>
      </w:r>
    </w:p>
    <w:p w:rsidR="00426C89" w:rsidRPr="00426C89" w:rsidRDefault="00426C89" w:rsidP="003B54FA">
      <w:pPr>
        <w:pStyle w:val="ListParagraph"/>
        <w:numPr>
          <w:ilvl w:val="0"/>
          <w:numId w:val="16"/>
        </w:numPr>
      </w:pPr>
      <w:r w:rsidRPr="00426C89">
        <w:t>appropriate cleaning and disinfection of surroundings and medical equipment;</w:t>
      </w:r>
    </w:p>
    <w:p w:rsidR="00426C89" w:rsidRPr="00426C89" w:rsidRDefault="00426C89" w:rsidP="00426C89">
      <w:pPr>
        <w:ind w:left="1077"/>
      </w:pPr>
      <w:r w:rsidRPr="00426C89">
        <w:t xml:space="preserve">Effective hand hygiene is the most important measure to prevent and control the spread of </w:t>
      </w:r>
      <w:r w:rsidR="00840908">
        <w:t>MROs</w:t>
      </w:r>
      <w:r w:rsidRPr="00426C89">
        <w:t xml:space="preserve">. Rigorous adherence to hand hygiene is also integral to any outbreak control and management program. </w:t>
      </w:r>
    </w:p>
    <w:p w:rsidR="00D71DD6" w:rsidRPr="00426C89" w:rsidRDefault="000A45C6" w:rsidP="000A45C6">
      <w:pPr>
        <w:ind w:left="1077"/>
      </w:pPr>
      <w:r>
        <w:t xml:space="preserve">For more information </w:t>
      </w:r>
      <w:r w:rsidR="00426C89" w:rsidRPr="00426C89">
        <w:t>SA Health website</w:t>
      </w:r>
      <w:r w:rsidR="00840908">
        <w:t xml:space="preserve"> on </w:t>
      </w:r>
      <w:hyperlink r:id="rId16" w:history="1">
        <w:r w:rsidR="00840908" w:rsidRPr="00292FA3">
          <w:rPr>
            <w:rStyle w:val="Hyperlink"/>
            <w:b/>
          </w:rPr>
          <w:t>MROs</w:t>
        </w:r>
      </w:hyperlink>
      <w:r w:rsidR="00292FA3">
        <w:t>.</w:t>
      </w:r>
      <w:r w:rsidR="00426C89" w:rsidRPr="00426C89">
        <w:t xml:space="preserve"> </w:t>
      </w:r>
    </w:p>
    <w:p w:rsidR="00426C89" w:rsidRPr="00426C89" w:rsidRDefault="00426C89" w:rsidP="00426C89">
      <w:pPr>
        <w:pStyle w:val="Heading2"/>
        <w:ind w:left="1077"/>
      </w:pPr>
      <w:bookmarkStart w:id="22" w:name="_Toc37060419"/>
      <w:bookmarkStart w:id="23" w:name="_Toc37060828"/>
      <w:bookmarkStart w:id="24" w:name="_Toc37226293"/>
      <w:bookmarkStart w:id="25" w:name="_Toc50965053"/>
      <w:r w:rsidRPr="00426C89">
        <w:t>Controls</w:t>
      </w:r>
      <w:bookmarkEnd w:id="22"/>
      <w:bookmarkEnd w:id="23"/>
      <w:bookmarkEnd w:id="24"/>
      <w:bookmarkEnd w:id="25"/>
      <w:r w:rsidRPr="00426C89">
        <w:t xml:space="preserve"> </w:t>
      </w:r>
    </w:p>
    <w:p w:rsidR="00426C89" w:rsidRPr="00426C89" w:rsidRDefault="00426C89" w:rsidP="00426C89">
      <w:pPr>
        <w:ind w:left="1077"/>
      </w:pPr>
      <w:r w:rsidRPr="00426C89">
        <w:t>The following minimum controls are to be followed. Additional controls may be required as a resu</w:t>
      </w:r>
      <w:r w:rsidR="00356DEF">
        <w:t>lt of the worksites</w:t>
      </w:r>
      <w:r w:rsidRPr="00426C89">
        <w:t xml:space="preserve"> hazard identification process and risk assessments. </w:t>
      </w:r>
    </w:p>
    <w:p w:rsidR="00426C89" w:rsidRPr="00426C89" w:rsidRDefault="00426C89" w:rsidP="00F223C5">
      <w:pPr>
        <w:pStyle w:val="Heading3"/>
      </w:pPr>
      <w:bookmarkStart w:id="26" w:name="_Toc37060420"/>
      <w:bookmarkStart w:id="27" w:name="_Toc37060829"/>
      <w:bookmarkStart w:id="28" w:name="_Toc37226294"/>
      <w:bookmarkStart w:id="29" w:name="_Toc50965054"/>
      <w:r w:rsidRPr="00426C89">
        <w:t>Hand hygiene</w:t>
      </w:r>
      <w:bookmarkEnd w:id="26"/>
      <w:bookmarkEnd w:id="27"/>
      <w:bookmarkEnd w:id="28"/>
      <w:bookmarkEnd w:id="29"/>
    </w:p>
    <w:p w:rsidR="00426C89" w:rsidRPr="00426C89" w:rsidRDefault="00426C89" w:rsidP="00CF5A24">
      <w:pPr>
        <w:ind w:left="1928"/>
      </w:pPr>
      <w:r w:rsidRPr="00426C89">
        <w:t>We frequently touch items and surfaces within our work environment (</w:t>
      </w:r>
      <w:r w:rsidR="00356DEF">
        <w:t>e.g.</w:t>
      </w:r>
      <w:r w:rsidRPr="00426C89">
        <w:t xml:space="preserve"> pens, chairs, phone and door handles), and these are a potential source of infection. </w:t>
      </w:r>
      <w:r w:rsidR="0057061F">
        <w:t xml:space="preserve"> </w:t>
      </w:r>
      <w:r w:rsidRPr="00426C89">
        <w:t xml:space="preserve">Good hand-hygiene practices can decrease microorganism transfer and the risk of healthcare-associated infection. </w:t>
      </w:r>
    </w:p>
    <w:p w:rsidR="00426C89" w:rsidRPr="00426C89" w:rsidRDefault="00426C89" w:rsidP="00F223C5">
      <w:pPr>
        <w:pStyle w:val="Heading3"/>
      </w:pPr>
      <w:bookmarkStart w:id="30" w:name="_Toc37060421"/>
      <w:bookmarkStart w:id="31" w:name="_Toc37060830"/>
      <w:bookmarkStart w:id="32" w:name="_Toc37226295"/>
      <w:bookmarkStart w:id="33" w:name="_Toc50965055"/>
      <w:r w:rsidRPr="00426C89">
        <w:t>Liquid soap and sanitisers</w:t>
      </w:r>
      <w:bookmarkEnd w:id="30"/>
      <w:bookmarkEnd w:id="31"/>
      <w:bookmarkEnd w:id="32"/>
      <w:bookmarkEnd w:id="33"/>
      <w:r w:rsidRPr="00426C89">
        <w:t xml:space="preserve"> </w:t>
      </w:r>
    </w:p>
    <w:p w:rsidR="00426C89" w:rsidRPr="00426C89" w:rsidRDefault="00356DEF" w:rsidP="003B54FA">
      <w:pPr>
        <w:pStyle w:val="ListParagraph"/>
        <w:numPr>
          <w:ilvl w:val="0"/>
          <w:numId w:val="5"/>
        </w:numPr>
        <w:ind w:left="2285" w:hanging="357"/>
      </w:pPr>
      <w:r>
        <w:t>a</w:t>
      </w:r>
      <w:r w:rsidR="00426C89" w:rsidRPr="00426C89">
        <w:t>t a minimum, all sites must have liquid soap and hand sanitiser (also</w:t>
      </w:r>
      <w:r>
        <w:t xml:space="preserve"> known as ‘hand gel’) available;</w:t>
      </w:r>
    </w:p>
    <w:p w:rsidR="00426C89" w:rsidRPr="00426C89" w:rsidRDefault="00356DEF" w:rsidP="003B54FA">
      <w:pPr>
        <w:pStyle w:val="ListParagraph"/>
        <w:numPr>
          <w:ilvl w:val="0"/>
          <w:numId w:val="5"/>
        </w:numPr>
        <w:ind w:left="2285" w:hanging="357"/>
      </w:pPr>
      <w:r>
        <w:t>b</w:t>
      </w:r>
      <w:r w:rsidR="00426C89" w:rsidRPr="00426C89">
        <w:t xml:space="preserve">ar or cake soaps, left wet, can harbour micro-organisms and therefore should not be used. </w:t>
      </w:r>
      <w:r w:rsidR="0057061F">
        <w:t xml:space="preserve"> </w:t>
      </w:r>
      <w:r w:rsidR="00426C89" w:rsidRPr="00426C89">
        <w:t>Alternatives are</w:t>
      </w:r>
      <w:r>
        <w:t xml:space="preserve"> liquid soap or antiseptic wash;</w:t>
      </w:r>
    </w:p>
    <w:p w:rsidR="00356DEF" w:rsidRPr="00426C89" w:rsidRDefault="00356DEF" w:rsidP="00356DEF">
      <w:pPr>
        <w:pStyle w:val="ListParagraph"/>
        <w:numPr>
          <w:ilvl w:val="0"/>
          <w:numId w:val="5"/>
        </w:numPr>
        <w:ind w:left="2285" w:hanging="357"/>
      </w:pPr>
      <w:r>
        <w:t>i</w:t>
      </w:r>
      <w:r w:rsidR="00426C89" w:rsidRPr="00426C89">
        <w:t xml:space="preserve">f using pump packs it is best practice to dispose of them when empty. </w:t>
      </w:r>
      <w:r w:rsidR="0057061F">
        <w:t xml:space="preserve"> </w:t>
      </w:r>
      <w:r w:rsidR="00426C89" w:rsidRPr="00426C89">
        <w:t xml:space="preserve">If a pump pack is to be reused, the container needs to be emptied and both the container and pump device thoroughly cleaned before adding a fresh hand-cleaning agent (not just ‘topped up’). </w:t>
      </w:r>
      <w:r w:rsidR="0057061F">
        <w:t xml:space="preserve"> </w:t>
      </w:r>
      <w:r w:rsidR="00426C89" w:rsidRPr="00426C89">
        <w:t>Topping up refillable containers can increase the risk of contamination and microbial growth occurring in the contents that thicken and dry around the top of the pump.</w:t>
      </w:r>
    </w:p>
    <w:p w:rsidR="00426C89" w:rsidRPr="00426C89" w:rsidRDefault="00426C89" w:rsidP="00F223C5">
      <w:pPr>
        <w:pStyle w:val="Heading3"/>
      </w:pPr>
      <w:bookmarkStart w:id="34" w:name="_Toc37060422"/>
      <w:bookmarkStart w:id="35" w:name="_Toc37060831"/>
      <w:bookmarkStart w:id="36" w:name="_Toc37226296"/>
      <w:bookmarkStart w:id="37" w:name="_Toc50965056"/>
      <w:r w:rsidRPr="00426C89">
        <w:t>Types of hand hygiene</w:t>
      </w:r>
      <w:bookmarkEnd w:id="34"/>
      <w:bookmarkEnd w:id="35"/>
      <w:bookmarkEnd w:id="36"/>
      <w:bookmarkEnd w:id="37"/>
      <w:r w:rsidRPr="00426C89">
        <w:t xml:space="preserve"> </w:t>
      </w:r>
    </w:p>
    <w:p w:rsidR="00426C89" w:rsidRPr="00426C89" w:rsidRDefault="00426C89" w:rsidP="00CF5A24">
      <w:pPr>
        <w:ind w:left="1928"/>
      </w:pPr>
      <w:r w:rsidRPr="00426C89">
        <w:t>Routine hand cleaning for soiled hands</w:t>
      </w:r>
      <w:r w:rsidR="00356DEF">
        <w:t>:</w:t>
      </w:r>
      <w:r w:rsidRPr="00426C89">
        <w:t xml:space="preserve"> </w:t>
      </w:r>
    </w:p>
    <w:p w:rsidR="00426C89" w:rsidRPr="00426C89" w:rsidRDefault="00426C89" w:rsidP="00CF5A24">
      <w:pPr>
        <w:ind w:left="1928"/>
      </w:pPr>
      <w:r w:rsidRPr="00426C89">
        <w:t>Technique: • wet hands• wash with neutral liquid soap• rinse thoroughly • use paper towel to turn off taps if not ‘hands free’</w:t>
      </w:r>
    </w:p>
    <w:p w:rsidR="00426C89" w:rsidRPr="00426C89" w:rsidRDefault="00426C89" w:rsidP="00CF5A24">
      <w:pPr>
        <w:ind w:left="1928"/>
      </w:pPr>
      <w:r w:rsidRPr="00426C89">
        <w:t xml:space="preserve">Duration: </w:t>
      </w:r>
      <w:r w:rsidR="000A45C6">
        <w:t>approximately twenty (20)</w:t>
      </w:r>
      <w:r w:rsidRPr="00426C89">
        <w:t xml:space="preserve"> seconds</w:t>
      </w:r>
    </w:p>
    <w:p w:rsidR="00C6719E" w:rsidRDefault="00356DEF" w:rsidP="00C6719E">
      <w:pPr>
        <w:ind w:left="1928"/>
      </w:pPr>
      <w:r>
        <w:t>Drying: Paper towel or c</w:t>
      </w:r>
      <w:r w:rsidR="00426C89" w:rsidRPr="00426C89">
        <w:t xml:space="preserve">lean, dry, single use cloth towel or clean section </w:t>
      </w:r>
      <w:r w:rsidR="00426C89" w:rsidRPr="00356DEF">
        <w:rPr>
          <w:rFonts w:cs="Arial"/>
        </w:rPr>
        <w:t>of roller towel</w:t>
      </w:r>
      <w:r w:rsidR="00C6719E">
        <w:t xml:space="preserve"> w</w:t>
      </w:r>
      <w:r w:rsidR="00426C89" w:rsidRPr="00426C89">
        <w:t xml:space="preserve">hen: </w:t>
      </w:r>
    </w:p>
    <w:p w:rsidR="00C6719E" w:rsidRDefault="00C6719E" w:rsidP="00C6719E">
      <w:pPr>
        <w:pStyle w:val="ListParagraph"/>
        <w:numPr>
          <w:ilvl w:val="0"/>
          <w:numId w:val="21"/>
        </w:numPr>
      </w:pPr>
      <w:r>
        <w:t>b</w:t>
      </w:r>
      <w:r w:rsidR="00426C89" w:rsidRPr="00426C89">
        <w:t xml:space="preserve">efore </w:t>
      </w:r>
      <w:r>
        <w:t>eating and smoking;</w:t>
      </w:r>
    </w:p>
    <w:p w:rsidR="00C6719E" w:rsidRDefault="00426C89" w:rsidP="00C6719E">
      <w:pPr>
        <w:pStyle w:val="ListParagraph"/>
        <w:numPr>
          <w:ilvl w:val="0"/>
          <w:numId w:val="21"/>
        </w:numPr>
      </w:pPr>
      <w:r w:rsidRPr="00426C89">
        <w:t>after going to the toilet</w:t>
      </w:r>
      <w:r w:rsidR="00C6719E">
        <w:t>;</w:t>
      </w:r>
      <w:r w:rsidRPr="00426C89">
        <w:t xml:space="preserve"> </w:t>
      </w:r>
    </w:p>
    <w:p w:rsidR="00C6719E" w:rsidRDefault="00426C89" w:rsidP="00C6719E">
      <w:pPr>
        <w:pStyle w:val="ListParagraph"/>
        <w:numPr>
          <w:ilvl w:val="0"/>
          <w:numId w:val="21"/>
        </w:numPr>
      </w:pPr>
      <w:r w:rsidRPr="00426C89">
        <w:t>befor</w:t>
      </w:r>
      <w:r w:rsidR="000A45C6">
        <w:t>e and after physical</w:t>
      </w:r>
      <w:r w:rsidRPr="00426C89">
        <w:t xml:space="preserve"> contact or when</w:t>
      </w:r>
      <w:r w:rsidR="00C6719E">
        <w:t xml:space="preserve"> visibly soiled or perceived to be soiled;</w:t>
      </w:r>
      <w:r w:rsidRPr="00426C89">
        <w:t xml:space="preserve"> and</w:t>
      </w:r>
    </w:p>
    <w:p w:rsidR="00426C89" w:rsidRPr="00426C89" w:rsidRDefault="00426C89" w:rsidP="00C6719E">
      <w:pPr>
        <w:pStyle w:val="ListParagraph"/>
        <w:numPr>
          <w:ilvl w:val="0"/>
          <w:numId w:val="21"/>
        </w:numPr>
      </w:pPr>
      <w:r w:rsidRPr="00426C89">
        <w:t>after removing gloves</w:t>
      </w:r>
      <w:r w:rsidR="00C6719E">
        <w:t>.</w:t>
      </w:r>
    </w:p>
    <w:p w:rsidR="00426C89" w:rsidRPr="00426C89" w:rsidRDefault="00426C89" w:rsidP="00CF5A24">
      <w:pPr>
        <w:ind w:left="1928"/>
      </w:pPr>
      <w:r w:rsidRPr="00426C89">
        <w:t>Alcohol-based hand rubs</w:t>
      </w:r>
      <w:r w:rsidR="00356DEF">
        <w:t>:</w:t>
      </w:r>
    </w:p>
    <w:p w:rsidR="00356DEF" w:rsidRDefault="00426C89" w:rsidP="00CF5A24">
      <w:pPr>
        <w:ind w:left="1928"/>
      </w:pPr>
      <w:r w:rsidRPr="00426C89">
        <w:lastRenderedPageBreak/>
        <w:t xml:space="preserve">Alcohol-based hand rubs (liquid or gel) are designed to be used without water and are easily accessible at point of care. </w:t>
      </w:r>
      <w:r w:rsidR="0057061F">
        <w:t xml:space="preserve"> </w:t>
      </w:r>
      <w:r w:rsidRPr="00426C89">
        <w:t xml:space="preserve">They are suitable in circumstances where hand-hygiene facilities are not available or are inadequate (e.g. home visits, outreach clinics). </w:t>
      </w:r>
      <w:r w:rsidR="0057061F">
        <w:t xml:space="preserve"> </w:t>
      </w:r>
      <w:r w:rsidRPr="00426C89">
        <w:t xml:space="preserve">Alcohol-based hand rubs are not suitable if hands are visibly dirty. </w:t>
      </w:r>
      <w:r w:rsidR="0057061F">
        <w:t xml:space="preserve"> </w:t>
      </w:r>
      <w:r w:rsidRPr="00426C89">
        <w:t xml:space="preserve">If significantly soiled and handwashing facilities are unavailable, clean hands first using detergent-based wipes. </w:t>
      </w:r>
    </w:p>
    <w:p w:rsidR="00426C89" w:rsidRPr="00426C89" w:rsidRDefault="00426C89" w:rsidP="00CF5A24">
      <w:pPr>
        <w:ind w:left="1928"/>
      </w:pPr>
      <w:r w:rsidRPr="00426C89">
        <w:t xml:space="preserve">Alcohol-based hand rubs are more effective than plain or antiseptic soap and water against many pathogenic microorganisms on hands. </w:t>
      </w:r>
      <w:r w:rsidR="0057061F">
        <w:t xml:space="preserve"> </w:t>
      </w:r>
      <w:r w:rsidRPr="00426C89">
        <w:t xml:space="preserve">However, efficacy is affected by the type and concentration of alcohol used, contact time, volume of product used and whether hands are wet when the product is applied. </w:t>
      </w:r>
      <w:r w:rsidR="0057061F">
        <w:t xml:space="preserve"> </w:t>
      </w:r>
      <w:r w:rsidRPr="00426C89">
        <w:t xml:space="preserve">For routine hand-hygiene practices, use alcohol-based rubs that contain between 60% and 80% v/v ethanol or equivalent. </w:t>
      </w:r>
      <w:r w:rsidR="0057061F">
        <w:t xml:space="preserve"> </w:t>
      </w:r>
      <w:r w:rsidRPr="00426C89">
        <w:t xml:space="preserve">Always use hand rubs and hand wipes according to the product directions. </w:t>
      </w:r>
      <w:r w:rsidR="0057061F">
        <w:t xml:space="preserve"> </w:t>
      </w:r>
      <w:r w:rsidRPr="00426C89">
        <w:t xml:space="preserve">Fragrance, colour, emollient agents, drying characteristics, risk of skin irritation and accessibility can affect acceptance of alcohol-based hand rubs. </w:t>
      </w:r>
    </w:p>
    <w:p w:rsidR="00426C89" w:rsidRPr="00426C89" w:rsidRDefault="00356DEF" w:rsidP="00CF5A24">
      <w:pPr>
        <w:ind w:left="1928"/>
      </w:pPr>
      <w:r>
        <w:t>Alcohol s</w:t>
      </w:r>
      <w:r w:rsidR="00426C89" w:rsidRPr="00426C89">
        <w:t>kin disinfectants</w:t>
      </w:r>
      <w:r>
        <w:t>:</w:t>
      </w:r>
    </w:p>
    <w:p w:rsidR="00840908" w:rsidRDefault="00840908" w:rsidP="00CF5A24">
      <w:pPr>
        <w:ind w:left="1928"/>
      </w:pPr>
      <w:r>
        <w:t>Technique:</w:t>
      </w:r>
    </w:p>
    <w:p w:rsidR="00840908" w:rsidRDefault="00426C89" w:rsidP="00840908">
      <w:pPr>
        <w:pStyle w:val="ListParagraph"/>
        <w:numPr>
          <w:ilvl w:val="0"/>
          <w:numId w:val="22"/>
        </w:numPr>
      </w:pPr>
      <w:r w:rsidRPr="00426C89">
        <w:t>remove soil first, using ha</w:t>
      </w:r>
      <w:r w:rsidR="00840908">
        <w:t>nd wipes or soap and water;</w:t>
      </w:r>
    </w:p>
    <w:p w:rsidR="00840908" w:rsidRDefault="00840908" w:rsidP="00840908">
      <w:pPr>
        <w:pStyle w:val="ListParagraph"/>
        <w:numPr>
          <w:ilvl w:val="0"/>
          <w:numId w:val="22"/>
        </w:numPr>
      </w:pPr>
      <w:r>
        <w:t>apply alcohol-based hand rub;</w:t>
      </w:r>
    </w:p>
    <w:p w:rsidR="00426C89" w:rsidRPr="00426C89" w:rsidRDefault="00426C89" w:rsidP="00840908">
      <w:pPr>
        <w:pStyle w:val="ListParagraph"/>
        <w:numPr>
          <w:ilvl w:val="0"/>
          <w:numId w:val="22"/>
        </w:numPr>
      </w:pPr>
      <w:r w:rsidRPr="00426C89">
        <w:t>rub over all surfaces in the same manner as washing hands</w:t>
      </w:r>
      <w:r w:rsidR="00840908">
        <w:t>.</w:t>
      </w:r>
    </w:p>
    <w:p w:rsidR="00426C89" w:rsidRPr="00426C89" w:rsidRDefault="00426C89" w:rsidP="00CF5A24">
      <w:pPr>
        <w:ind w:left="1928"/>
      </w:pPr>
      <w:r w:rsidRPr="00426C89">
        <w:t xml:space="preserve">Duration: </w:t>
      </w:r>
      <w:r w:rsidR="008C5D57">
        <w:t>approximately twenty (20)</w:t>
      </w:r>
      <w:r w:rsidRPr="00426C89">
        <w:t xml:space="preserve"> seconds</w:t>
      </w:r>
    </w:p>
    <w:p w:rsidR="00426C89" w:rsidRPr="00426C89" w:rsidRDefault="00426C89" w:rsidP="00CF5A24">
      <w:pPr>
        <w:ind w:left="1928"/>
      </w:pPr>
      <w:r w:rsidRPr="00426C89">
        <w:t>Drying: Rub hands until dry, without wiping</w:t>
      </w:r>
    </w:p>
    <w:p w:rsidR="00840908" w:rsidRDefault="00840908" w:rsidP="008C5D57">
      <w:pPr>
        <w:ind w:left="1928"/>
      </w:pPr>
      <w:r>
        <w:t>When:</w:t>
      </w:r>
    </w:p>
    <w:p w:rsidR="00840908" w:rsidRDefault="00840908" w:rsidP="00840908">
      <w:pPr>
        <w:pStyle w:val="ListParagraph"/>
        <w:numPr>
          <w:ilvl w:val="0"/>
          <w:numId w:val="23"/>
        </w:numPr>
      </w:pPr>
      <w:r>
        <w:t>before eating;</w:t>
      </w:r>
    </w:p>
    <w:p w:rsidR="00840908" w:rsidRDefault="00426C89" w:rsidP="00840908">
      <w:pPr>
        <w:pStyle w:val="ListParagraph"/>
        <w:numPr>
          <w:ilvl w:val="0"/>
          <w:numId w:val="23"/>
        </w:numPr>
      </w:pPr>
      <w:r w:rsidRPr="00426C89">
        <w:t xml:space="preserve">after going to the toilet </w:t>
      </w:r>
      <w:r w:rsidR="00840908">
        <w:t>;</w:t>
      </w:r>
    </w:p>
    <w:p w:rsidR="00840908" w:rsidRDefault="008C5D57" w:rsidP="00840908">
      <w:pPr>
        <w:pStyle w:val="ListParagraph"/>
        <w:numPr>
          <w:ilvl w:val="0"/>
          <w:numId w:val="23"/>
        </w:numPr>
      </w:pPr>
      <w:r>
        <w:t>before and after physical</w:t>
      </w:r>
      <w:r w:rsidR="00426C89" w:rsidRPr="00426C89">
        <w:t xml:space="preserve"> contact when</w:t>
      </w:r>
      <w:r w:rsidR="00840908">
        <w:t xml:space="preserve"> hands are not visibly soiled;</w:t>
      </w:r>
    </w:p>
    <w:p w:rsidR="00356DEF" w:rsidRPr="00426C89" w:rsidRDefault="00426C89" w:rsidP="00840908">
      <w:pPr>
        <w:pStyle w:val="ListParagraph"/>
        <w:numPr>
          <w:ilvl w:val="0"/>
          <w:numId w:val="23"/>
        </w:numPr>
      </w:pPr>
      <w:r w:rsidRPr="00426C89">
        <w:t>after removing gloves</w:t>
      </w:r>
      <w:r w:rsidR="00356DEF">
        <w:t>.</w:t>
      </w:r>
    </w:p>
    <w:p w:rsidR="00640E66" w:rsidRPr="00640E66" w:rsidRDefault="00640E66" w:rsidP="00F223C5">
      <w:pPr>
        <w:pStyle w:val="Heading3"/>
      </w:pPr>
      <w:bookmarkStart w:id="38" w:name="_Toc37060423"/>
      <w:bookmarkStart w:id="39" w:name="_Toc37060832"/>
      <w:bookmarkStart w:id="40" w:name="_Toc37226297"/>
      <w:bookmarkStart w:id="41" w:name="_Toc50965057"/>
      <w:r w:rsidRPr="00640E66">
        <w:t>Respiratory Hygiene</w:t>
      </w:r>
      <w:bookmarkEnd w:id="38"/>
      <w:bookmarkEnd w:id="39"/>
      <w:bookmarkEnd w:id="40"/>
      <w:bookmarkEnd w:id="41"/>
      <w:r w:rsidRPr="00640E66">
        <w:t xml:space="preserve"> </w:t>
      </w:r>
    </w:p>
    <w:p w:rsidR="00640E66" w:rsidRPr="00640E66" w:rsidRDefault="00640E66" w:rsidP="003B54FA">
      <w:pPr>
        <w:pStyle w:val="ListParagraph"/>
        <w:numPr>
          <w:ilvl w:val="0"/>
          <w:numId w:val="6"/>
        </w:numPr>
        <w:ind w:left="2285" w:hanging="357"/>
      </w:pPr>
      <w:r w:rsidRPr="00640E66">
        <w:t xml:space="preserve">turn away from people when coughing or sneezing; </w:t>
      </w:r>
    </w:p>
    <w:p w:rsidR="00640E66" w:rsidRPr="00640E66" w:rsidRDefault="00640E66" w:rsidP="003B54FA">
      <w:pPr>
        <w:pStyle w:val="ListParagraph"/>
        <w:numPr>
          <w:ilvl w:val="0"/>
          <w:numId w:val="6"/>
        </w:numPr>
        <w:ind w:left="2285" w:hanging="357"/>
      </w:pPr>
      <w:r w:rsidRPr="00640E66">
        <w:t xml:space="preserve">cover a cough or sneeze with a tissue or arm (NOT HAND); </w:t>
      </w:r>
    </w:p>
    <w:p w:rsidR="00640E66" w:rsidRPr="00640E66" w:rsidRDefault="00640E66" w:rsidP="003B54FA">
      <w:pPr>
        <w:pStyle w:val="ListParagraph"/>
        <w:numPr>
          <w:ilvl w:val="0"/>
          <w:numId w:val="6"/>
        </w:numPr>
        <w:ind w:left="2285" w:hanging="357"/>
      </w:pPr>
      <w:r w:rsidRPr="00640E66">
        <w:t>dispose of tissue;</w:t>
      </w:r>
    </w:p>
    <w:p w:rsidR="00640E66" w:rsidRPr="00640E66" w:rsidRDefault="00640E66" w:rsidP="003B54FA">
      <w:pPr>
        <w:pStyle w:val="ListParagraph"/>
        <w:numPr>
          <w:ilvl w:val="0"/>
          <w:numId w:val="6"/>
        </w:numPr>
        <w:ind w:left="2285" w:hanging="357"/>
      </w:pPr>
      <w:r w:rsidRPr="00640E66">
        <w:t>wash hands.</w:t>
      </w:r>
    </w:p>
    <w:p w:rsidR="00640E66" w:rsidRPr="00640E66" w:rsidRDefault="00640E66" w:rsidP="00F223C5">
      <w:pPr>
        <w:pStyle w:val="Heading3"/>
      </w:pPr>
      <w:bookmarkStart w:id="42" w:name="_Toc37060424"/>
      <w:bookmarkStart w:id="43" w:name="_Toc37060833"/>
      <w:bookmarkStart w:id="44" w:name="_Toc37226298"/>
      <w:bookmarkStart w:id="45" w:name="_Toc50965058"/>
      <w:r w:rsidRPr="00640E66">
        <w:t>Personal Protective Equipment</w:t>
      </w:r>
      <w:bookmarkEnd w:id="42"/>
      <w:bookmarkEnd w:id="43"/>
      <w:bookmarkEnd w:id="44"/>
      <w:bookmarkEnd w:id="45"/>
    </w:p>
    <w:p w:rsidR="00640E66" w:rsidRPr="00640E66" w:rsidRDefault="00640E66" w:rsidP="003B54FA">
      <w:pPr>
        <w:pStyle w:val="ListParagraph"/>
        <w:numPr>
          <w:ilvl w:val="0"/>
          <w:numId w:val="7"/>
        </w:numPr>
        <w:ind w:left="2285" w:hanging="357"/>
      </w:pPr>
      <w:r w:rsidRPr="00640E66">
        <w:t>worksite must supply and maintain appropriate PPE for workers use</w:t>
      </w:r>
      <w:r w:rsidR="00356DEF">
        <w:t>;</w:t>
      </w:r>
    </w:p>
    <w:p w:rsidR="00640E66" w:rsidRPr="00640E66" w:rsidRDefault="00640E66" w:rsidP="003B54FA">
      <w:pPr>
        <w:pStyle w:val="ListParagraph"/>
        <w:numPr>
          <w:ilvl w:val="0"/>
          <w:numId w:val="7"/>
        </w:numPr>
        <w:ind w:left="2285" w:hanging="357"/>
      </w:pPr>
      <w:r w:rsidRPr="00640E66">
        <w:t>workers to us</w:t>
      </w:r>
      <w:r w:rsidR="00356DEF">
        <w:t xml:space="preserve">e PPE as directed by their </w:t>
      </w:r>
      <w:r w:rsidRPr="00640E66">
        <w:t xml:space="preserve">manager </w:t>
      </w:r>
      <w:r w:rsidR="00356DEF">
        <w:t xml:space="preserve">/ supervisor </w:t>
      </w:r>
      <w:r w:rsidRPr="00640E66">
        <w:t xml:space="preserve">and the activities to be undertaken within the role; </w:t>
      </w:r>
    </w:p>
    <w:p w:rsidR="00640E66" w:rsidRPr="00640E66" w:rsidRDefault="00640E66" w:rsidP="003B54FA">
      <w:pPr>
        <w:pStyle w:val="ListParagraph"/>
        <w:numPr>
          <w:ilvl w:val="0"/>
          <w:numId w:val="7"/>
        </w:numPr>
        <w:ind w:left="2285" w:hanging="357"/>
      </w:pPr>
      <w:r w:rsidRPr="00640E66">
        <w:t xml:space="preserve">appropriate PPE to be determined through a risk assessment process. </w:t>
      </w:r>
    </w:p>
    <w:p w:rsidR="00640E66" w:rsidRDefault="00640E66" w:rsidP="00CF5A24">
      <w:pPr>
        <w:ind w:left="1928"/>
      </w:pPr>
      <w:r w:rsidRPr="00640E66">
        <w:t xml:space="preserve">Refer </w:t>
      </w:r>
      <w:hyperlink r:id="rId17" w:history="1">
        <w:r w:rsidRPr="00C77549">
          <w:rPr>
            <w:rStyle w:val="Hyperlink"/>
            <w:b/>
          </w:rPr>
          <w:t>Personal Protective Equipment</w:t>
        </w:r>
        <w:r w:rsidR="008C5D57" w:rsidRPr="00C77549">
          <w:rPr>
            <w:rStyle w:val="Hyperlink"/>
            <w:b/>
          </w:rPr>
          <w:t xml:space="preserve"> Procedure </w:t>
        </w:r>
        <w:r w:rsidRPr="00C77549">
          <w:rPr>
            <w:rStyle w:val="Hyperlink"/>
            <w:b/>
          </w:rPr>
          <w:t>(31)</w:t>
        </w:r>
      </w:hyperlink>
      <w:r w:rsidRPr="00640E66">
        <w:t>.</w:t>
      </w:r>
    </w:p>
    <w:p w:rsidR="00640E66" w:rsidRPr="00640E66" w:rsidRDefault="00640E66" w:rsidP="00F223C5">
      <w:pPr>
        <w:pStyle w:val="Heading3"/>
      </w:pPr>
      <w:bookmarkStart w:id="46" w:name="_Toc37060425"/>
      <w:bookmarkStart w:id="47" w:name="_Toc37060834"/>
      <w:bookmarkStart w:id="48" w:name="_Toc37226299"/>
      <w:bookmarkStart w:id="49" w:name="_Toc50965059"/>
      <w:r w:rsidRPr="00640E66">
        <w:t>Management of blood and body fluid exposure</w:t>
      </w:r>
      <w:bookmarkEnd w:id="46"/>
      <w:bookmarkEnd w:id="47"/>
      <w:bookmarkEnd w:id="48"/>
      <w:bookmarkEnd w:id="49"/>
      <w:r w:rsidRPr="00640E66">
        <w:t xml:space="preserve"> </w:t>
      </w:r>
    </w:p>
    <w:p w:rsidR="00640E66" w:rsidRPr="00640E66" w:rsidRDefault="00640E66" w:rsidP="008C5D57">
      <w:pPr>
        <w:ind w:left="1928"/>
      </w:pPr>
      <w:r w:rsidRPr="00640E66">
        <w:lastRenderedPageBreak/>
        <w:t>If exposed to blood or body fluids through sharps injuries or splashes into</w:t>
      </w:r>
      <w:r w:rsidR="00356DEF">
        <w:t xml:space="preserve"> </w:t>
      </w:r>
      <w:r w:rsidRPr="00640E66">
        <w:t>/</w:t>
      </w:r>
      <w:r w:rsidR="00356DEF">
        <w:t xml:space="preserve"> </w:t>
      </w:r>
      <w:r w:rsidRPr="00640E66">
        <w:t xml:space="preserve">onto mucous membranes or bare skin (intact or compromised) the </w:t>
      </w:r>
      <w:r w:rsidR="008C5D57">
        <w:t>following steps must be taken</w:t>
      </w:r>
      <w:r w:rsidRPr="00640E66">
        <w:t xml:space="preserve">: </w:t>
      </w:r>
    </w:p>
    <w:p w:rsidR="00640E66" w:rsidRPr="00640E66" w:rsidRDefault="00640E66" w:rsidP="003B54FA">
      <w:pPr>
        <w:pStyle w:val="ListParagraph"/>
        <w:numPr>
          <w:ilvl w:val="0"/>
          <w:numId w:val="8"/>
        </w:numPr>
        <w:ind w:left="2285" w:hanging="357"/>
      </w:pPr>
      <w:r w:rsidRPr="00640E66">
        <w:t xml:space="preserve">wash the exposure site with soap and water; </w:t>
      </w:r>
    </w:p>
    <w:p w:rsidR="00640E66" w:rsidRPr="00640E66" w:rsidRDefault="00640E66" w:rsidP="003B54FA">
      <w:pPr>
        <w:pStyle w:val="ListParagraph"/>
        <w:numPr>
          <w:ilvl w:val="0"/>
          <w:numId w:val="8"/>
        </w:numPr>
        <w:ind w:left="2285" w:hanging="357"/>
      </w:pPr>
      <w:r w:rsidRPr="00640E66">
        <w:t>if eyes are contaminated then rinse them, while they are open, gently but thoroughly with water or normal saline;</w:t>
      </w:r>
    </w:p>
    <w:p w:rsidR="00640E66" w:rsidRPr="00640E66" w:rsidRDefault="00640E66" w:rsidP="003B54FA">
      <w:pPr>
        <w:pStyle w:val="ListParagraph"/>
        <w:numPr>
          <w:ilvl w:val="0"/>
          <w:numId w:val="8"/>
        </w:numPr>
        <w:ind w:left="2285" w:hanging="357"/>
      </w:pPr>
      <w:r w:rsidRPr="00640E66">
        <w:t>if blood or body fluids get in the mouth, spit them out and then rinse the mouth with water several times;</w:t>
      </w:r>
    </w:p>
    <w:p w:rsidR="00640E66" w:rsidRPr="00640E66" w:rsidRDefault="00640E66" w:rsidP="003B54FA">
      <w:pPr>
        <w:pStyle w:val="ListParagraph"/>
        <w:numPr>
          <w:ilvl w:val="0"/>
          <w:numId w:val="8"/>
        </w:numPr>
        <w:ind w:left="2285" w:hanging="357"/>
      </w:pPr>
      <w:r w:rsidRPr="00640E66">
        <w:t xml:space="preserve">if clothing is contaminated, remove clothing; </w:t>
      </w:r>
    </w:p>
    <w:p w:rsidR="00640E66" w:rsidRPr="00640E66" w:rsidRDefault="00640E66" w:rsidP="003B54FA">
      <w:pPr>
        <w:pStyle w:val="ListParagraph"/>
        <w:numPr>
          <w:ilvl w:val="0"/>
          <w:numId w:val="8"/>
        </w:numPr>
        <w:ind w:left="2285" w:hanging="357"/>
      </w:pPr>
      <w:r w:rsidRPr="00640E66">
        <w:t xml:space="preserve">inform an appropriate person to ensure that assistance can be provided; </w:t>
      </w:r>
    </w:p>
    <w:p w:rsidR="00640E66" w:rsidRPr="00640E66" w:rsidRDefault="00640E66" w:rsidP="003B54FA">
      <w:pPr>
        <w:pStyle w:val="ListParagraph"/>
        <w:numPr>
          <w:ilvl w:val="0"/>
          <w:numId w:val="8"/>
        </w:numPr>
        <w:ind w:left="2285" w:hanging="357"/>
      </w:pPr>
      <w:r w:rsidRPr="00640E66">
        <w:t>if the exposure involves a needle</w:t>
      </w:r>
      <w:r w:rsidR="00356DEF">
        <w:t xml:space="preserve"> stick injury or exposure</w:t>
      </w:r>
      <w:r w:rsidRPr="00640E66">
        <w:t xml:space="preserve"> proceed without delay to </w:t>
      </w:r>
      <w:r w:rsidR="00356DEF">
        <w:t xml:space="preserve">a General Medical Practitioner or </w:t>
      </w:r>
      <w:r w:rsidRPr="00640E66">
        <w:t xml:space="preserve">the nearest hospital casualty department for assessment and treatment. N.B. Where prophylaxis (preventative treatment) is required it must be commenced as soon as possible following exposure, preferably within 1-2 hours. </w:t>
      </w:r>
    </w:p>
    <w:p w:rsidR="00640E66" w:rsidRPr="00640E66" w:rsidRDefault="00640E66" w:rsidP="00CF5A24">
      <w:pPr>
        <w:ind w:left="1928"/>
      </w:pPr>
      <w:r w:rsidRPr="00640E66">
        <w:t xml:space="preserve">Subsequent action following exposure: </w:t>
      </w:r>
    </w:p>
    <w:p w:rsidR="00640E66" w:rsidRPr="00640E66" w:rsidRDefault="00640E66" w:rsidP="003B54FA">
      <w:pPr>
        <w:pStyle w:val="ListParagraph"/>
        <w:numPr>
          <w:ilvl w:val="0"/>
          <w:numId w:val="9"/>
        </w:numPr>
        <w:ind w:left="2285" w:hanging="357"/>
      </w:pPr>
      <w:r w:rsidRPr="00640E66">
        <w:t>seek medical treatment;</w:t>
      </w:r>
    </w:p>
    <w:p w:rsidR="00640E66" w:rsidRPr="00640E66" w:rsidRDefault="00640E66" w:rsidP="003B54FA">
      <w:pPr>
        <w:pStyle w:val="ListParagraph"/>
        <w:numPr>
          <w:ilvl w:val="0"/>
          <w:numId w:val="9"/>
        </w:numPr>
        <w:ind w:left="2285" w:hanging="357"/>
      </w:pPr>
      <w:r w:rsidRPr="00640E66">
        <w:t>inform WHS Coordinator</w:t>
      </w:r>
      <w:r w:rsidR="008C5D57">
        <w:t xml:space="preserve"> </w:t>
      </w:r>
      <w:r w:rsidRPr="00640E66">
        <w:t>/</w:t>
      </w:r>
      <w:r w:rsidR="008C5D57">
        <w:t xml:space="preserve"> </w:t>
      </w:r>
      <w:r w:rsidRPr="00640E66">
        <w:t>Officer as soon as is practicable;</w:t>
      </w:r>
    </w:p>
    <w:p w:rsidR="00640E66" w:rsidRPr="00640E66" w:rsidRDefault="00640E66" w:rsidP="003B54FA">
      <w:pPr>
        <w:pStyle w:val="ListParagraph"/>
        <w:numPr>
          <w:ilvl w:val="0"/>
          <w:numId w:val="9"/>
        </w:numPr>
        <w:ind w:left="2285" w:hanging="357"/>
      </w:pPr>
      <w:r w:rsidRPr="00640E66">
        <w:t xml:space="preserve">report the incident using the online incident data base (to be reported within 24 hours of the incident occurring); </w:t>
      </w:r>
    </w:p>
    <w:p w:rsidR="00640E66" w:rsidRPr="00840908" w:rsidRDefault="00640E66" w:rsidP="003B54FA">
      <w:pPr>
        <w:pStyle w:val="ListParagraph"/>
        <w:numPr>
          <w:ilvl w:val="0"/>
          <w:numId w:val="9"/>
        </w:numPr>
        <w:ind w:left="2285" w:hanging="357"/>
      </w:pPr>
      <w:r w:rsidRPr="00640E66">
        <w:t xml:space="preserve">in the case of needle stick injuries or exposures to the eye or mouth every effort should be made to ascertain the </w:t>
      </w:r>
      <w:r w:rsidR="00840908">
        <w:t>H</w:t>
      </w:r>
      <w:r w:rsidR="00840908" w:rsidRPr="00640E66">
        <w:t>um</w:t>
      </w:r>
      <w:r w:rsidR="00840908">
        <w:t>an I</w:t>
      </w:r>
      <w:r w:rsidR="00840908" w:rsidRPr="00640E66">
        <w:t xml:space="preserve">mmunodeficiency </w:t>
      </w:r>
      <w:r w:rsidR="00840908" w:rsidRPr="00840908">
        <w:t>Virus (</w:t>
      </w:r>
      <w:r w:rsidRPr="00840908">
        <w:t>HIV</w:t>
      </w:r>
      <w:r w:rsidR="00840908" w:rsidRPr="00840908">
        <w:t>)</w:t>
      </w:r>
      <w:r w:rsidRPr="00840908">
        <w:t xml:space="preserve">, </w:t>
      </w:r>
      <w:r w:rsidR="00840908" w:rsidRPr="00840908">
        <w:t>Hepatitis B Virus (</w:t>
      </w:r>
      <w:r w:rsidRPr="00840908">
        <w:t>HBV</w:t>
      </w:r>
      <w:r w:rsidR="00840908" w:rsidRPr="00840908">
        <w:t>)</w:t>
      </w:r>
      <w:r w:rsidRPr="00840908">
        <w:t xml:space="preserve"> and </w:t>
      </w:r>
      <w:r w:rsidR="00840908" w:rsidRPr="00840908">
        <w:t>Hepatitis C Virus (</w:t>
      </w:r>
      <w:r w:rsidRPr="00840908">
        <w:t>HCV</w:t>
      </w:r>
      <w:r w:rsidR="00840908" w:rsidRPr="00840908">
        <w:t>)</w:t>
      </w:r>
      <w:r w:rsidRPr="00840908">
        <w:t xml:space="preserve"> status of the source. </w:t>
      </w:r>
    </w:p>
    <w:p w:rsidR="00356DEF" w:rsidRDefault="00640E66" w:rsidP="00356DEF">
      <w:pPr>
        <w:ind w:left="1928"/>
      </w:pPr>
      <w:r w:rsidRPr="00640E66">
        <w:t>For further information, see</w:t>
      </w:r>
      <w:r w:rsidR="00840908">
        <w:t xml:space="preserve"> </w:t>
      </w:r>
      <w:hyperlink r:id="rId18" w:history="1">
        <w:r w:rsidR="00840908" w:rsidRPr="00292FA3">
          <w:rPr>
            <w:rStyle w:val="Hyperlink"/>
            <w:b/>
          </w:rPr>
          <w:t>SA Health Blood and Bodily Fluids</w:t>
        </w:r>
      </w:hyperlink>
      <w:r w:rsidR="00840908">
        <w:t>.</w:t>
      </w:r>
      <w:r w:rsidRPr="00640E66">
        <w:t xml:space="preserve"> </w:t>
      </w:r>
      <w:bookmarkStart w:id="50" w:name="_Toc37060426"/>
      <w:bookmarkStart w:id="51" w:name="_Toc37060835"/>
      <w:bookmarkStart w:id="52" w:name="_Toc37226300"/>
    </w:p>
    <w:p w:rsidR="00640E66" w:rsidRPr="001D3AE0" w:rsidRDefault="00640E66" w:rsidP="00356DEF">
      <w:pPr>
        <w:ind w:left="1928"/>
        <w:rPr>
          <w:b/>
        </w:rPr>
      </w:pPr>
      <w:r w:rsidRPr="001D3AE0">
        <w:rPr>
          <w:b/>
        </w:rPr>
        <w:t>Cleaning of blood and bodily fluid and spills kits</w:t>
      </w:r>
      <w:bookmarkEnd w:id="50"/>
      <w:bookmarkEnd w:id="51"/>
      <w:bookmarkEnd w:id="52"/>
      <w:r w:rsidR="001D3AE0" w:rsidRPr="001D3AE0">
        <w:rPr>
          <w:b/>
        </w:rPr>
        <w:t>.</w:t>
      </w:r>
      <w:r w:rsidRPr="001D3AE0">
        <w:rPr>
          <w:b/>
        </w:rPr>
        <w:t xml:space="preserve"> </w:t>
      </w:r>
    </w:p>
    <w:p w:rsidR="00640E66" w:rsidRPr="00640E66" w:rsidRDefault="00640E66" w:rsidP="00CF5A24">
      <w:pPr>
        <w:ind w:left="1928"/>
      </w:pPr>
      <w:r w:rsidRPr="00640E66">
        <w:t xml:space="preserve">Blood and bodily fluid spills must be cleaned promptly as follows: </w:t>
      </w:r>
    </w:p>
    <w:p w:rsidR="00640E66" w:rsidRPr="00640E66" w:rsidRDefault="00640E66" w:rsidP="003B54FA">
      <w:pPr>
        <w:pStyle w:val="ListParagraph"/>
        <w:numPr>
          <w:ilvl w:val="0"/>
          <w:numId w:val="10"/>
        </w:numPr>
        <w:ind w:left="2285" w:hanging="357"/>
      </w:pPr>
      <w:r w:rsidRPr="00640E66">
        <w:t>all workers must be informed of where the spill kit is located;</w:t>
      </w:r>
    </w:p>
    <w:p w:rsidR="00640E66" w:rsidRPr="00640E66" w:rsidRDefault="00640E66" w:rsidP="003B54FA">
      <w:pPr>
        <w:pStyle w:val="ListParagraph"/>
        <w:numPr>
          <w:ilvl w:val="0"/>
          <w:numId w:val="10"/>
        </w:numPr>
        <w:ind w:left="2285" w:hanging="357"/>
      </w:pPr>
      <w:r w:rsidRPr="00640E66">
        <w:t>blood or body fluids spills must be dealt with as soon as possible using the sites spills kit, and where possible cleaned up by the person who created the spill;</w:t>
      </w:r>
    </w:p>
    <w:p w:rsidR="00640E66" w:rsidRPr="00640E66" w:rsidRDefault="00640E66" w:rsidP="003B54FA">
      <w:pPr>
        <w:pStyle w:val="ListParagraph"/>
        <w:numPr>
          <w:ilvl w:val="0"/>
          <w:numId w:val="10"/>
        </w:numPr>
        <w:ind w:left="2285" w:hanging="357"/>
      </w:pPr>
      <w:r w:rsidRPr="00640E66">
        <w:t>wear gloves and other PPE appropriate to the spill</w:t>
      </w:r>
      <w:r w:rsidR="001D3AE0">
        <w:t xml:space="preserve"> </w:t>
      </w:r>
      <w:r w:rsidRPr="00640E66">
        <w:t>/</w:t>
      </w:r>
      <w:r w:rsidR="001D3AE0">
        <w:t xml:space="preserve"> </w:t>
      </w:r>
      <w:r w:rsidRPr="00640E66">
        <w:t>task;</w:t>
      </w:r>
    </w:p>
    <w:p w:rsidR="00640E66" w:rsidRPr="00640E66" w:rsidRDefault="00640E66" w:rsidP="003B54FA">
      <w:pPr>
        <w:pStyle w:val="ListParagraph"/>
        <w:numPr>
          <w:ilvl w:val="0"/>
          <w:numId w:val="10"/>
        </w:numPr>
        <w:ind w:left="2285" w:hanging="357"/>
      </w:pPr>
      <w:r w:rsidRPr="00640E66">
        <w:t>confine and contain the spill;</w:t>
      </w:r>
    </w:p>
    <w:p w:rsidR="00640E66" w:rsidRPr="00640E66" w:rsidRDefault="00640E66" w:rsidP="003B54FA">
      <w:pPr>
        <w:pStyle w:val="ListParagraph"/>
        <w:numPr>
          <w:ilvl w:val="0"/>
          <w:numId w:val="10"/>
        </w:numPr>
        <w:ind w:left="2285" w:hanging="357"/>
      </w:pPr>
      <w:r w:rsidRPr="00640E66">
        <w:t>clean visible matter with disposal absorbent material;</w:t>
      </w:r>
    </w:p>
    <w:p w:rsidR="00640E66" w:rsidRPr="00640E66" w:rsidRDefault="00640E66" w:rsidP="003B54FA">
      <w:pPr>
        <w:pStyle w:val="ListParagraph"/>
        <w:numPr>
          <w:ilvl w:val="0"/>
          <w:numId w:val="10"/>
        </w:numPr>
        <w:ind w:left="2285" w:hanging="357"/>
      </w:pPr>
      <w:r w:rsidRPr="00640E66">
        <w:t>discard cleaning materials in appropriate waste container;</w:t>
      </w:r>
    </w:p>
    <w:p w:rsidR="00640E66" w:rsidRPr="00640E66" w:rsidRDefault="00640E66" w:rsidP="003B54FA">
      <w:pPr>
        <w:pStyle w:val="ListParagraph"/>
        <w:numPr>
          <w:ilvl w:val="0"/>
          <w:numId w:val="10"/>
        </w:numPr>
        <w:ind w:left="2285" w:hanging="357"/>
      </w:pPr>
      <w:r w:rsidRPr="00640E66">
        <w:t>clean the spill area with a cloth or paper towel using detergent solution;</w:t>
      </w:r>
    </w:p>
    <w:p w:rsidR="00640E66" w:rsidRPr="00640E66" w:rsidRDefault="00640E66" w:rsidP="003B54FA">
      <w:pPr>
        <w:pStyle w:val="ListParagraph"/>
        <w:numPr>
          <w:ilvl w:val="0"/>
          <w:numId w:val="10"/>
        </w:numPr>
        <w:ind w:left="2285" w:hanging="357"/>
      </w:pPr>
      <w:r w:rsidRPr="00640E66">
        <w:t>once area has been cleaned allow area to dry thoroughly;</w:t>
      </w:r>
    </w:p>
    <w:p w:rsidR="00640E66" w:rsidRPr="00640E66" w:rsidRDefault="00640E66" w:rsidP="003B54FA">
      <w:pPr>
        <w:pStyle w:val="ListParagraph"/>
        <w:numPr>
          <w:ilvl w:val="0"/>
          <w:numId w:val="10"/>
        </w:numPr>
        <w:ind w:left="2285" w:hanging="357"/>
      </w:pPr>
      <w:r w:rsidRPr="00640E66">
        <w:t>professional cleaners may be used.</w:t>
      </w:r>
    </w:p>
    <w:p w:rsidR="00640E66" w:rsidRPr="00640E66" w:rsidRDefault="00640E66" w:rsidP="00CF5A24">
      <w:pPr>
        <w:ind w:left="1928"/>
      </w:pPr>
      <w:r w:rsidRPr="00640E66">
        <w:t>Depending on the site a Biological spill kit may also be required.</w:t>
      </w:r>
    </w:p>
    <w:p w:rsidR="00640E66" w:rsidRPr="00640E66" w:rsidRDefault="00640E66" w:rsidP="00F223C5">
      <w:pPr>
        <w:pStyle w:val="Heading3"/>
      </w:pPr>
      <w:bookmarkStart w:id="53" w:name="_Toc50965060"/>
      <w:r w:rsidRPr="00640E66">
        <w:t>Medical Waste - Includes human body tissue, blood and body fluids, animal carcass</w:t>
      </w:r>
      <w:bookmarkEnd w:id="53"/>
    </w:p>
    <w:p w:rsidR="00640E66" w:rsidRPr="00640E66" w:rsidRDefault="008C5D57" w:rsidP="00CF5A24">
      <w:pPr>
        <w:ind w:left="1928"/>
      </w:pPr>
      <w:r>
        <w:lastRenderedPageBreak/>
        <w:t>Refer to</w:t>
      </w:r>
      <w:r w:rsidR="00640E66" w:rsidRPr="00640E66">
        <w:t xml:space="preserve"> </w:t>
      </w:r>
      <w:hyperlink r:id="rId19" w:history="1">
        <w:r w:rsidR="00133473">
          <w:rPr>
            <w:rStyle w:val="Hyperlink"/>
            <w:b/>
          </w:rPr>
          <w:t>Environment Protection Authority (EPA)</w:t>
        </w:r>
      </w:hyperlink>
      <w:r w:rsidRPr="00292FA3">
        <w:rPr>
          <w:rStyle w:val="Hyperlink"/>
          <w:b/>
        </w:rPr>
        <w:t xml:space="preserve"> Guidelines</w:t>
      </w:r>
      <w:r w:rsidR="00640E66" w:rsidRPr="00640E66">
        <w:t>.</w:t>
      </w:r>
    </w:p>
    <w:p w:rsidR="00640E66" w:rsidRPr="00640E66" w:rsidRDefault="00640E66" w:rsidP="00F223C5">
      <w:pPr>
        <w:pStyle w:val="Heading3"/>
      </w:pPr>
      <w:bookmarkStart w:id="54" w:name="_Toc37060427"/>
      <w:bookmarkStart w:id="55" w:name="_Toc37060836"/>
      <w:bookmarkStart w:id="56" w:name="_Toc37226301"/>
      <w:bookmarkStart w:id="57" w:name="_Toc50965061"/>
      <w:r w:rsidRPr="00640E66">
        <w:t>Sharps Management</w:t>
      </w:r>
      <w:bookmarkEnd w:id="54"/>
      <w:bookmarkEnd w:id="55"/>
      <w:bookmarkEnd w:id="56"/>
      <w:bookmarkEnd w:id="57"/>
      <w:r w:rsidRPr="00640E66">
        <w:t xml:space="preserve"> </w:t>
      </w:r>
    </w:p>
    <w:p w:rsidR="00640E66" w:rsidRPr="00640E66" w:rsidRDefault="00C6719E" w:rsidP="00CF5A24">
      <w:pPr>
        <w:ind w:left="1928"/>
      </w:pPr>
      <w:r>
        <w:t>W</w:t>
      </w:r>
      <w:r w:rsidR="00640E66" w:rsidRPr="00640E66">
        <w:t xml:space="preserve">orkers are at risk of occupational exposure to blood borne viruses (BBV) (including </w:t>
      </w:r>
      <w:r w:rsidR="00840908">
        <w:t>HBV, HCV and HIV</w:t>
      </w:r>
      <w:r w:rsidR="00640E66" w:rsidRPr="00640E66">
        <w:t xml:space="preserve">) through exposure to blood, other body fluids or body tissues from an infected patient. </w:t>
      </w:r>
      <w:r w:rsidR="001D3AE0">
        <w:t xml:space="preserve"> </w:t>
      </w:r>
      <w:r w:rsidR="00640E66" w:rsidRPr="00640E66">
        <w:t>Injuries from needles and other sharp devices carry the greatest risk of BBV transmission. The majority of occupational exposures can be prevented through an effective sharps safety program and hollow-bore needle safety program.</w:t>
      </w:r>
    </w:p>
    <w:p w:rsidR="00640E66" w:rsidRPr="00640E66" w:rsidRDefault="00640E66" w:rsidP="00CF5A24">
      <w:pPr>
        <w:ind w:left="1928"/>
      </w:pPr>
      <w:r w:rsidRPr="00640E66">
        <w:t>As an example an effective sharps safety program includes three core elements which should be implemented simultaneously:</w:t>
      </w:r>
    </w:p>
    <w:p w:rsidR="00640E66" w:rsidRPr="00640E66" w:rsidRDefault="00640E66" w:rsidP="003B54FA">
      <w:pPr>
        <w:pStyle w:val="ListParagraph"/>
        <w:numPr>
          <w:ilvl w:val="0"/>
          <w:numId w:val="11"/>
        </w:numPr>
        <w:ind w:left="2285" w:hanging="357"/>
      </w:pPr>
      <w:r w:rsidRPr="00640E66">
        <w:t xml:space="preserve">engineering controls, such as: </w:t>
      </w:r>
    </w:p>
    <w:p w:rsidR="00640E66" w:rsidRPr="00CD2640" w:rsidRDefault="00640E66" w:rsidP="00C77549">
      <w:pPr>
        <w:pStyle w:val="ListParagraph"/>
        <w:numPr>
          <w:ilvl w:val="0"/>
          <w:numId w:val="20"/>
        </w:numPr>
        <w:rPr>
          <w:rFonts w:cs="Arial"/>
        </w:rPr>
      </w:pPr>
      <w:r w:rsidRPr="00640E66">
        <w:rPr>
          <w:rFonts w:cs="Arial"/>
        </w:rPr>
        <w:t xml:space="preserve">providing medical devices incorporating safety </w:t>
      </w:r>
      <w:r w:rsidRPr="00CD2640">
        <w:rPr>
          <w:rFonts w:cs="Arial"/>
        </w:rPr>
        <w:t>engineered protection mechanisms (e.g. retractable syringes or blunt-tip sutures);</w:t>
      </w:r>
    </w:p>
    <w:p w:rsidR="00640E66" w:rsidRPr="00CD2640" w:rsidRDefault="00640E66" w:rsidP="00C77549">
      <w:pPr>
        <w:pStyle w:val="ListParagraph"/>
        <w:numPr>
          <w:ilvl w:val="0"/>
          <w:numId w:val="20"/>
        </w:numPr>
        <w:rPr>
          <w:rFonts w:cs="Arial"/>
        </w:rPr>
      </w:pPr>
      <w:r w:rsidRPr="00CD2640">
        <w:rPr>
          <w:rFonts w:cs="Arial"/>
        </w:rPr>
        <w:t>use of sharps disposal systems that conform to Australian Standards (AS4031</w:t>
      </w:r>
      <w:r w:rsidR="00CD2640" w:rsidRPr="00CD2640">
        <w:rPr>
          <w:rFonts w:cs="Arial"/>
        </w:rPr>
        <w:t xml:space="preserve"> </w:t>
      </w:r>
      <w:r w:rsidR="0057061F" w:rsidRPr="0057061F">
        <w:rPr>
          <w:rFonts w:cs="Arial"/>
          <w:i/>
        </w:rPr>
        <w:t>N</w:t>
      </w:r>
      <w:r w:rsidR="0057061F">
        <w:rPr>
          <w:rFonts w:cs="Arial"/>
          <w:i/>
        </w:rPr>
        <w:t>on-</w:t>
      </w:r>
      <w:r w:rsidR="00CD2640" w:rsidRPr="00CD2640">
        <w:rPr>
          <w:rFonts w:cs="Arial"/>
          <w:i/>
        </w:rPr>
        <w:t>reusable containers for the collection of sharp medical items used in health care areas.</w:t>
      </w:r>
      <w:r w:rsidRPr="00CD2640">
        <w:rPr>
          <w:rFonts w:cs="Arial"/>
        </w:rPr>
        <w:t xml:space="preserve"> or AS</w:t>
      </w:r>
      <w:r w:rsidR="0057061F">
        <w:rPr>
          <w:rFonts w:cs="Arial"/>
        </w:rPr>
        <w:t xml:space="preserve"> </w:t>
      </w:r>
      <w:r w:rsidRPr="00CD2640">
        <w:rPr>
          <w:rFonts w:cs="Arial"/>
        </w:rPr>
        <w:t>/</w:t>
      </w:r>
      <w:r w:rsidR="0057061F">
        <w:rPr>
          <w:rFonts w:cs="Arial"/>
        </w:rPr>
        <w:t xml:space="preserve"> </w:t>
      </w:r>
      <w:r w:rsidRPr="00CD2640">
        <w:rPr>
          <w:rFonts w:cs="Arial"/>
        </w:rPr>
        <w:t>NZS 4261</w:t>
      </w:r>
      <w:r w:rsidR="0057061F">
        <w:rPr>
          <w:rFonts w:cs="Arial"/>
        </w:rPr>
        <w:t xml:space="preserve"> </w:t>
      </w:r>
      <w:r w:rsidR="0057061F" w:rsidRPr="0057061F">
        <w:rPr>
          <w:rFonts w:cs="Arial"/>
          <w:i/>
        </w:rPr>
        <w:t>R</w:t>
      </w:r>
      <w:r w:rsidR="00CD2640" w:rsidRPr="00942D10">
        <w:rPr>
          <w:rFonts w:cs="Arial"/>
          <w:i/>
        </w:rPr>
        <w:t>eusable containers for the collection of sharp items used in human and animal medical applications</w:t>
      </w:r>
      <w:r w:rsidRPr="00CD2640">
        <w:rPr>
          <w:rFonts w:cs="Arial"/>
        </w:rPr>
        <w:t>);</w:t>
      </w:r>
    </w:p>
    <w:p w:rsidR="00640E66" w:rsidRPr="00640E66" w:rsidRDefault="00640E66" w:rsidP="00C77549">
      <w:pPr>
        <w:pStyle w:val="ListParagraph"/>
        <w:numPr>
          <w:ilvl w:val="0"/>
          <w:numId w:val="20"/>
        </w:numPr>
        <w:rPr>
          <w:rFonts w:cs="Arial"/>
        </w:rPr>
      </w:pPr>
      <w:r w:rsidRPr="00640E66">
        <w:rPr>
          <w:rFonts w:cs="Arial"/>
        </w:rPr>
        <w:t>sharps removal systems (e.g. scalpel blade removers).</w:t>
      </w:r>
    </w:p>
    <w:p w:rsidR="00640E66" w:rsidRPr="00640E66" w:rsidRDefault="00640E66" w:rsidP="003B54FA">
      <w:pPr>
        <w:pStyle w:val="ListParagraph"/>
        <w:numPr>
          <w:ilvl w:val="0"/>
          <w:numId w:val="11"/>
        </w:numPr>
        <w:ind w:left="2285" w:hanging="357"/>
      </w:pPr>
      <w:r w:rsidRPr="00640E66">
        <w:t xml:space="preserve">work practice controls, such as: </w:t>
      </w:r>
    </w:p>
    <w:p w:rsidR="00640E66" w:rsidRPr="00640E66" w:rsidRDefault="00640E66" w:rsidP="00C77549">
      <w:pPr>
        <w:pStyle w:val="ListParagraph"/>
        <w:numPr>
          <w:ilvl w:val="0"/>
          <w:numId w:val="20"/>
        </w:numPr>
        <w:rPr>
          <w:rFonts w:cs="Arial"/>
        </w:rPr>
      </w:pPr>
      <w:r w:rsidRPr="00640E66">
        <w:rPr>
          <w:rFonts w:cs="Arial"/>
        </w:rPr>
        <w:t>care in handling sharp devices;</w:t>
      </w:r>
    </w:p>
    <w:p w:rsidR="00640E66" w:rsidRPr="00640E66" w:rsidRDefault="00640E66" w:rsidP="00C77549">
      <w:pPr>
        <w:pStyle w:val="ListParagraph"/>
        <w:numPr>
          <w:ilvl w:val="0"/>
          <w:numId w:val="20"/>
        </w:numPr>
        <w:rPr>
          <w:rFonts w:cs="Arial"/>
        </w:rPr>
      </w:pPr>
      <w:r w:rsidRPr="00640E66">
        <w:rPr>
          <w:rFonts w:cs="Arial"/>
        </w:rPr>
        <w:t>recapping avoidance;</w:t>
      </w:r>
    </w:p>
    <w:p w:rsidR="00640E66" w:rsidRPr="00640E66" w:rsidRDefault="00640E66" w:rsidP="00C77549">
      <w:pPr>
        <w:pStyle w:val="ListParagraph"/>
        <w:numPr>
          <w:ilvl w:val="0"/>
          <w:numId w:val="20"/>
        </w:numPr>
        <w:rPr>
          <w:rFonts w:cs="Arial"/>
        </w:rPr>
      </w:pPr>
      <w:r w:rsidRPr="00640E66">
        <w:rPr>
          <w:rFonts w:cs="Arial"/>
        </w:rPr>
        <w:t>neutral sharps safety zones;</w:t>
      </w:r>
    </w:p>
    <w:p w:rsidR="00640E66" w:rsidRPr="00640E66" w:rsidRDefault="00640E66" w:rsidP="00C77549">
      <w:pPr>
        <w:pStyle w:val="ListParagraph"/>
        <w:numPr>
          <w:ilvl w:val="0"/>
          <w:numId w:val="20"/>
        </w:numPr>
        <w:rPr>
          <w:rFonts w:cs="Arial"/>
        </w:rPr>
      </w:pPr>
      <w:r w:rsidRPr="00640E66">
        <w:rPr>
          <w:rFonts w:cs="Arial"/>
        </w:rPr>
        <w:t>contaminated sharps are organised in a standardised way, until they are disposed;</w:t>
      </w:r>
    </w:p>
    <w:p w:rsidR="00640E66" w:rsidRPr="00640E66" w:rsidRDefault="00640E66" w:rsidP="00C77549">
      <w:pPr>
        <w:pStyle w:val="ListParagraph"/>
        <w:numPr>
          <w:ilvl w:val="0"/>
          <w:numId w:val="20"/>
        </w:numPr>
        <w:rPr>
          <w:rFonts w:cs="Arial"/>
        </w:rPr>
      </w:pPr>
      <w:r w:rsidRPr="00640E66">
        <w:rPr>
          <w:rFonts w:cs="Arial"/>
        </w:rPr>
        <w:t>ensuring sharps are not passed by hand;</w:t>
      </w:r>
    </w:p>
    <w:p w:rsidR="00640E66" w:rsidRPr="00640E66" w:rsidRDefault="00640E66" w:rsidP="00C77549">
      <w:pPr>
        <w:pStyle w:val="ListParagraph"/>
        <w:numPr>
          <w:ilvl w:val="0"/>
          <w:numId w:val="20"/>
        </w:numPr>
        <w:rPr>
          <w:rFonts w:cs="Arial"/>
        </w:rPr>
      </w:pPr>
      <w:r w:rsidRPr="00640E66">
        <w:rPr>
          <w:rFonts w:cs="Arial"/>
        </w:rPr>
        <w:t>clear communication, especially when passing a sharp;</w:t>
      </w:r>
    </w:p>
    <w:p w:rsidR="00640E66" w:rsidRPr="00640E66" w:rsidRDefault="00640E66" w:rsidP="00C77549">
      <w:pPr>
        <w:pStyle w:val="ListParagraph"/>
        <w:numPr>
          <w:ilvl w:val="0"/>
          <w:numId w:val="20"/>
        </w:numPr>
        <w:rPr>
          <w:rFonts w:cs="Arial"/>
        </w:rPr>
      </w:pPr>
      <w:r w:rsidRPr="00640E66">
        <w:rPr>
          <w:rFonts w:cs="Arial"/>
        </w:rPr>
        <w:t>availability of point of use sharps containers;</w:t>
      </w:r>
    </w:p>
    <w:p w:rsidR="00640E66" w:rsidRPr="00640E66" w:rsidRDefault="00640E66" w:rsidP="00C77549">
      <w:pPr>
        <w:pStyle w:val="ListParagraph"/>
        <w:numPr>
          <w:ilvl w:val="0"/>
          <w:numId w:val="20"/>
        </w:numPr>
        <w:rPr>
          <w:rFonts w:cs="Arial"/>
        </w:rPr>
      </w:pPr>
      <w:r w:rsidRPr="00640E66">
        <w:rPr>
          <w:rFonts w:cs="Arial"/>
        </w:rPr>
        <w:t>use of personal protective equipment;</w:t>
      </w:r>
    </w:p>
    <w:p w:rsidR="00640E66" w:rsidRPr="00640E66" w:rsidRDefault="00640E66" w:rsidP="00C77549">
      <w:pPr>
        <w:pStyle w:val="ListParagraph"/>
        <w:numPr>
          <w:ilvl w:val="0"/>
          <w:numId w:val="20"/>
        </w:numPr>
        <w:rPr>
          <w:rFonts w:cs="Arial"/>
        </w:rPr>
      </w:pPr>
      <w:r w:rsidRPr="00640E66">
        <w:rPr>
          <w:rFonts w:cs="Arial"/>
        </w:rPr>
        <w:t>personal consideration to double glove application during s</w:t>
      </w:r>
      <w:r w:rsidR="00CD2640">
        <w:rPr>
          <w:rFonts w:cs="Arial"/>
        </w:rPr>
        <w:t>urgical procedures (e.g.</w:t>
      </w:r>
      <w:r w:rsidRPr="00640E66">
        <w:rPr>
          <w:rFonts w:cs="Arial"/>
        </w:rPr>
        <w:t xml:space="preserve"> reducing the risk of glove perforation);</w:t>
      </w:r>
    </w:p>
    <w:p w:rsidR="00640E66" w:rsidRDefault="00640E66" w:rsidP="00C77549">
      <w:pPr>
        <w:pStyle w:val="ListParagraph"/>
        <w:numPr>
          <w:ilvl w:val="0"/>
          <w:numId w:val="20"/>
        </w:numPr>
        <w:rPr>
          <w:rFonts w:cs="Arial"/>
        </w:rPr>
      </w:pPr>
      <w:r w:rsidRPr="00640E66">
        <w:rPr>
          <w:rFonts w:cs="Arial"/>
        </w:rPr>
        <w:t>estab</w:t>
      </w:r>
      <w:r w:rsidR="00CD2640">
        <w:rPr>
          <w:rFonts w:cs="Arial"/>
        </w:rPr>
        <w:t>lishing a responsibility practic</w:t>
      </w:r>
      <w:r w:rsidRPr="00640E66">
        <w:rPr>
          <w:rFonts w:cs="Arial"/>
        </w:rPr>
        <w:t>e – the person who generates the sharp is responsible for the safe disposal of the sharp;</w:t>
      </w:r>
    </w:p>
    <w:p w:rsidR="00640E66" w:rsidRPr="00640E66" w:rsidRDefault="00640E66" w:rsidP="003B54FA">
      <w:pPr>
        <w:pStyle w:val="ListParagraph"/>
        <w:numPr>
          <w:ilvl w:val="0"/>
          <w:numId w:val="11"/>
        </w:numPr>
        <w:ind w:left="2285" w:hanging="357"/>
      </w:pPr>
      <w:r w:rsidRPr="00640E66">
        <w:t xml:space="preserve">training, including: </w:t>
      </w:r>
    </w:p>
    <w:p w:rsidR="00640E66" w:rsidRPr="00640E66" w:rsidRDefault="00640E66" w:rsidP="00C77549">
      <w:pPr>
        <w:pStyle w:val="ListParagraph"/>
        <w:numPr>
          <w:ilvl w:val="0"/>
          <w:numId w:val="20"/>
        </w:numPr>
        <w:rPr>
          <w:rFonts w:cs="Arial"/>
        </w:rPr>
      </w:pPr>
      <w:r w:rsidRPr="00640E66">
        <w:rPr>
          <w:rFonts w:cs="Arial"/>
        </w:rPr>
        <w:t>on induction and annual education as it should not be assumed that new staff are familiar with specific devices used or policies and procedures related to sharps safety;</w:t>
      </w:r>
    </w:p>
    <w:p w:rsidR="00640E66" w:rsidRPr="00640E66" w:rsidRDefault="00640E66" w:rsidP="00C77549">
      <w:pPr>
        <w:pStyle w:val="ListParagraph"/>
        <w:numPr>
          <w:ilvl w:val="0"/>
          <w:numId w:val="20"/>
        </w:numPr>
        <w:rPr>
          <w:rFonts w:cs="Arial"/>
        </w:rPr>
      </w:pPr>
      <w:r w:rsidRPr="00640E66">
        <w:rPr>
          <w:rFonts w:cs="Arial"/>
        </w:rPr>
        <w:t>the correct use of medical devices incorporating sharps protection mechanisms including demonstrated competent use of the device;</w:t>
      </w:r>
    </w:p>
    <w:p w:rsidR="00640E66" w:rsidRPr="00640E66" w:rsidRDefault="00640E66" w:rsidP="00C77549">
      <w:pPr>
        <w:pStyle w:val="ListParagraph"/>
        <w:numPr>
          <w:ilvl w:val="0"/>
          <w:numId w:val="20"/>
        </w:numPr>
        <w:rPr>
          <w:rFonts w:cs="Arial"/>
        </w:rPr>
      </w:pPr>
      <w:r w:rsidRPr="00640E66">
        <w:rPr>
          <w:rFonts w:cs="Arial"/>
        </w:rPr>
        <w:t>preventative measures such as those outlined in the work practice controls section;</w:t>
      </w:r>
    </w:p>
    <w:p w:rsidR="00640E66" w:rsidRPr="00640E66" w:rsidRDefault="00640E66" w:rsidP="00C77549">
      <w:pPr>
        <w:pStyle w:val="ListParagraph"/>
        <w:numPr>
          <w:ilvl w:val="0"/>
          <w:numId w:val="20"/>
        </w:numPr>
        <w:rPr>
          <w:rFonts w:cs="Arial"/>
        </w:rPr>
      </w:pPr>
      <w:r w:rsidRPr="00640E66">
        <w:rPr>
          <w:rFonts w:cs="Arial"/>
        </w:rPr>
        <w:t>the reporting, response and monitoring procedures for occupational exposures;</w:t>
      </w:r>
    </w:p>
    <w:p w:rsidR="00640E66" w:rsidRPr="00640E66" w:rsidRDefault="00640E66" w:rsidP="00C77549">
      <w:pPr>
        <w:pStyle w:val="ListParagraph"/>
        <w:numPr>
          <w:ilvl w:val="0"/>
          <w:numId w:val="20"/>
        </w:numPr>
        <w:rPr>
          <w:rFonts w:cs="Arial"/>
        </w:rPr>
      </w:pPr>
      <w:r w:rsidRPr="00640E66">
        <w:rPr>
          <w:rFonts w:cs="Arial"/>
        </w:rPr>
        <w:lastRenderedPageBreak/>
        <w:t>introduction of a new device;</w:t>
      </w:r>
    </w:p>
    <w:p w:rsidR="00640E66" w:rsidRPr="00640E66" w:rsidRDefault="00640E66" w:rsidP="00C77549">
      <w:pPr>
        <w:pStyle w:val="ListParagraph"/>
        <w:numPr>
          <w:ilvl w:val="0"/>
          <w:numId w:val="20"/>
        </w:numPr>
        <w:rPr>
          <w:rFonts w:cs="Arial"/>
        </w:rPr>
      </w:pPr>
      <w:r w:rsidRPr="00640E66">
        <w:rPr>
          <w:rFonts w:cs="Arial"/>
        </w:rPr>
        <w:t>if a member of staff sustains a sharps injury.</w:t>
      </w:r>
    </w:p>
    <w:p w:rsidR="00640E66" w:rsidRPr="00640E66" w:rsidRDefault="00640E66" w:rsidP="00CF5A24">
      <w:pPr>
        <w:ind w:left="1928"/>
      </w:pPr>
      <w:r w:rsidRPr="00640E66">
        <w:t>Additional components of an effective sharps safety program include:</w:t>
      </w:r>
    </w:p>
    <w:p w:rsidR="00640E66" w:rsidRPr="00640E66" w:rsidRDefault="00640E66" w:rsidP="003B54FA">
      <w:pPr>
        <w:pStyle w:val="ListParagraph"/>
        <w:numPr>
          <w:ilvl w:val="0"/>
          <w:numId w:val="11"/>
        </w:numPr>
        <w:ind w:left="2285" w:hanging="357"/>
      </w:pPr>
      <w:r w:rsidRPr="00640E66">
        <w:t>following local product complaint processes for sharps safety devices which fail to function as required (e.g. safety device fails to operate when activated);</w:t>
      </w:r>
    </w:p>
    <w:p w:rsidR="00640E66" w:rsidRPr="00640E66" w:rsidRDefault="00640E66" w:rsidP="003B54FA">
      <w:pPr>
        <w:pStyle w:val="ListParagraph"/>
        <w:numPr>
          <w:ilvl w:val="0"/>
          <w:numId w:val="11"/>
        </w:numPr>
        <w:ind w:left="2285" w:hanging="357"/>
      </w:pPr>
      <w:r w:rsidRPr="00640E66">
        <w:t>regularly reviewing the devices used and establish if there are any safer alternatives available;</w:t>
      </w:r>
    </w:p>
    <w:p w:rsidR="00640E66" w:rsidRPr="00640E66" w:rsidRDefault="00640E66" w:rsidP="003B54FA">
      <w:pPr>
        <w:pStyle w:val="ListParagraph"/>
        <w:numPr>
          <w:ilvl w:val="0"/>
          <w:numId w:val="11"/>
        </w:numPr>
        <w:ind w:left="2285" w:hanging="357"/>
      </w:pPr>
      <w:r w:rsidRPr="00640E66">
        <w:t>investigating each incident conducting a thorough, systematic root cause analysis;</w:t>
      </w:r>
    </w:p>
    <w:p w:rsidR="00640E66" w:rsidRPr="00640E66" w:rsidRDefault="001D3AE0" w:rsidP="003B54FA">
      <w:pPr>
        <w:pStyle w:val="ListParagraph"/>
        <w:numPr>
          <w:ilvl w:val="0"/>
          <w:numId w:val="11"/>
        </w:numPr>
        <w:ind w:left="2285" w:hanging="357"/>
      </w:pPr>
      <w:r>
        <w:t>involving the manager / supervisor and workers</w:t>
      </w:r>
      <w:r w:rsidR="00640E66" w:rsidRPr="00640E66">
        <w:t xml:space="preserve"> in investigations, especially when a trend or problematic process is identified;</w:t>
      </w:r>
    </w:p>
    <w:p w:rsidR="00640E66" w:rsidRPr="00640E66" w:rsidRDefault="00640E66" w:rsidP="003B54FA">
      <w:pPr>
        <w:pStyle w:val="ListParagraph"/>
        <w:numPr>
          <w:ilvl w:val="0"/>
          <w:numId w:val="11"/>
        </w:numPr>
        <w:ind w:left="2285" w:hanging="357"/>
      </w:pPr>
      <w:r w:rsidRPr="00640E66">
        <w:t>partnering with senior staff, to become advocates for any change as well as safety in general;</w:t>
      </w:r>
    </w:p>
    <w:p w:rsidR="00640E66" w:rsidRPr="00640E66" w:rsidRDefault="00640E66" w:rsidP="003B54FA">
      <w:pPr>
        <w:pStyle w:val="ListParagraph"/>
        <w:numPr>
          <w:ilvl w:val="0"/>
          <w:numId w:val="11"/>
        </w:numPr>
        <w:ind w:left="2285" w:hanging="357"/>
      </w:pPr>
      <w:r w:rsidRPr="00640E66">
        <w:t>local occupational exposure data analysis and assessment of risks;</w:t>
      </w:r>
    </w:p>
    <w:p w:rsidR="00640E66" w:rsidRPr="00640E66" w:rsidRDefault="00640E66" w:rsidP="003B54FA">
      <w:pPr>
        <w:pStyle w:val="ListParagraph"/>
        <w:numPr>
          <w:ilvl w:val="0"/>
          <w:numId w:val="11"/>
        </w:numPr>
        <w:ind w:left="2285" w:hanging="357"/>
      </w:pPr>
      <w:r w:rsidRPr="00640E66">
        <w:t xml:space="preserve">a process of reporting any occupational exposure to key stakeholders. </w:t>
      </w:r>
    </w:p>
    <w:p w:rsidR="00737E0C" w:rsidRDefault="00737E0C" w:rsidP="00F223C5">
      <w:pPr>
        <w:pStyle w:val="Heading3"/>
      </w:pPr>
      <w:bookmarkStart w:id="58" w:name="_Toc50965062"/>
      <w:bookmarkStart w:id="59" w:name="_Toc37060429"/>
      <w:bookmarkStart w:id="60" w:name="_Toc37060838"/>
      <w:bookmarkStart w:id="61" w:name="_Toc37226303"/>
      <w:r>
        <w:t>Sharps and Needle Stick</w:t>
      </w:r>
      <w:bookmarkEnd w:id="58"/>
    </w:p>
    <w:p w:rsidR="00737E0C" w:rsidRPr="00737E0C" w:rsidRDefault="00737E0C" w:rsidP="00737E0C">
      <w:pPr>
        <w:ind w:left="1928"/>
      </w:pPr>
      <w:r>
        <w:t xml:space="preserve">See the Management of </w:t>
      </w:r>
      <w:hyperlink r:id="rId20" w:history="1">
        <w:r w:rsidRPr="00133473">
          <w:rPr>
            <w:rStyle w:val="Hyperlink"/>
            <w:b/>
          </w:rPr>
          <w:t>Finding a Used Needle Guideline (</w:t>
        </w:r>
        <w:r w:rsidR="00375942" w:rsidRPr="00133473">
          <w:rPr>
            <w:rStyle w:val="Hyperlink"/>
            <w:b/>
          </w:rPr>
          <w:t>030</w:t>
        </w:r>
        <w:r w:rsidRPr="00133473">
          <w:rPr>
            <w:rStyle w:val="Hyperlink"/>
            <w:b/>
          </w:rPr>
          <w:t>G)</w:t>
        </w:r>
      </w:hyperlink>
      <w:r>
        <w:t xml:space="preserve"> and </w:t>
      </w:r>
      <w:hyperlink r:id="rId21" w:history="1">
        <w:r w:rsidRPr="00133473">
          <w:rPr>
            <w:rStyle w:val="Hyperlink"/>
            <w:b/>
          </w:rPr>
          <w:t>Dealing with a Needle Stick or Sharps Injury Guideline (</w:t>
        </w:r>
        <w:r w:rsidR="00375942" w:rsidRPr="00133473">
          <w:rPr>
            <w:rStyle w:val="Hyperlink"/>
            <w:b/>
          </w:rPr>
          <w:t>031</w:t>
        </w:r>
        <w:r w:rsidRPr="00133473">
          <w:rPr>
            <w:rStyle w:val="Hyperlink"/>
            <w:b/>
          </w:rPr>
          <w:t>G)</w:t>
        </w:r>
      </w:hyperlink>
      <w:r>
        <w:t>.</w:t>
      </w:r>
    </w:p>
    <w:p w:rsidR="00F223C5" w:rsidRPr="00F223C5" w:rsidRDefault="00F223C5" w:rsidP="00F223C5">
      <w:pPr>
        <w:pStyle w:val="Heading3"/>
      </w:pPr>
      <w:bookmarkStart w:id="62" w:name="_Toc50965063"/>
      <w:r w:rsidRPr="00F223C5">
        <w:t>Vaccination Program</w:t>
      </w:r>
      <w:bookmarkEnd w:id="59"/>
      <w:bookmarkEnd w:id="60"/>
      <w:bookmarkEnd w:id="61"/>
      <w:bookmarkEnd w:id="62"/>
      <w:r w:rsidRPr="00F223C5">
        <w:t xml:space="preserve"> </w:t>
      </w:r>
    </w:p>
    <w:p w:rsidR="00F223C5" w:rsidRPr="00F223C5" w:rsidRDefault="00F223C5" w:rsidP="00F223C5">
      <w:pPr>
        <w:ind w:left="1928"/>
      </w:pPr>
      <w:r w:rsidRPr="00F223C5">
        <w:t>Wor</w:t>
      </w:r>
      <w:r w:rsidR="00097B03">
        <w:t>ksites are to identify vaccination</w:t>
      </w:r>
      <w:r w:rsidRPr="00F223C5">
        <w:t xml:space="preserve"> programs appropriate to the risk of exposure for their workers. Worksites to arrange appropriate immunisation programs.</w:t>
      </w:r>
      <w:bookmarkStart w:id="63" w:name="_Toc37060430"/>
      <w:bookmarkStart w:id="64" w:name="_Toc37060839"/>
      <w:bookmarkStart w:id="65" w:name="_Toc37226304"/>
    </w:p>
    <w:p w:rsidR="00F223C5" w:rsidRPr="00F223C5" w:rsidRDefault="00F223C5" w:rsidP="00F223C5">
      <w:pPr>
        <w:pStyle w:val="Heading3"/>
      </w:pPr>
      <w:bookmarkStart w:id="66" w:name="_Toc50965064"/>
      <w:r w:rsidRPr="00F223C5">
        <w:t>Counselling</w:t>
      </w:r>
      <w:bookmarkEnd w:id="63"/>
      <w:bookmarkEnd w:id="64"/>
      <w:bookmarkEnd w:id="65"/>
      <w:bookmarkEnd w:id="66"/>
    </w:p>
    <w:p w:rsidR="00F223C5" w:rsidRPr="00F223C5" w:rsidRDefault="00F223C5" w:rsidP="00F223C5">
      <w:pPr>
        <w:ind w:left="1928"/>
      </w:pPr>
      <w:r w:rsidRPr="00F223C5">
        <w:t>Counselling offers the opportunity to explore personal</w:t>
      </w:r>
      <w:r w:rsidR="00097B03">
        <w:t xml:space="preserve"> </w:t>
      </w:r>
      <w:r w:rsidRPr="00F223C5">
        <w:t>/</w:t>
      </w:r>
      <w:r w:rsidR="00097B03">
        <w:t xml:space="preserve"> </w:t>
      </w:r>
      <w:r w:rsidRPr="00F223C5">
        <w:t xml:space="preserve">work issues in a private setting with someone who understands confidentiality. Workers may find that talking things over with a trained listener can offer a new perspective and help find ways to deal positively with difficult decisions. </w:t>
      </w:r>
      <w:r w:rsidR="00097B03">
        <w:t xml:space="preserve">Refer to the site Employee </w:t>
      </w:r>
      <w:r w:rsidRPr="00F223C5">
        <w:t xml:space="preserve">Assistance Program </w:t>
      </w:r>
      <w:r w:rsidR="00097B03">
        <w:t>(EAP) or consult with your WHS C</w:t>
      </w:r>
      <w:r w:rsidRPr="00F223C5">
        <w:t>oordinator for further information.</w:t>
      </w:r>
    </w:p>
    <w:p w:rsidR="009A6209" w:rsidRPr="009A6209" w:rsidRDefault="009A6209" w:rsidP="009A6209">
      <w:pPr>
        <w:pStyle w:val="Heading3"/>
      </w:pPr>
      <w:bookmarkStart w:id="67" w:name="_Toc37060431"/>
      <w:bookmarkStart w:id="68" w:name="_Toc37060840"/>
      <w:bookmarkStart w:id="69" w:name="_Toc37226306"/>
      <w:bookmarkStart w:id="70" w:name="_Toc50965065"/>
      <w:r w:rsidRPr="009A6209">
        <w:t>Information, Instruction and Training</w:t>
      </w:r>
      <w:bookmarkEnd w:id="67"/>
      <w:bookmarkEnd w:id="68"/>
      <w:bookmarkEnd w:id="69"/>
      <w:bookmarkEnd w:id="70"/>
      <w:r w:rsidRPr="009A6209">
        <w:t xml:space="preserve"> </w:t>
      </w:r>
    </w:p>
    <w:p w:rsidR="009A6209" w:rsidRPr="009A6209" w:rsidRDefault="009A6209" w:rsidP="009A6209">
      <w:pPr>
        <w:ind w:left="1928"/>
      </w:pPr>
      <w:r w:rsidRPr="009A6209">
        <w:t xml:space="preserve">Worksites are to ensure all workers receive up to date information and training associated with infection prevention and control. </w:t>
      </w:r>
    </w:p>
    <w:p w:rsidR="009A6209" w:rsidRPr="009A6209" w:rsidRDefault="009A6209" w:rsidP="009A6209">
      <w:pPr>
        <w:pStyle w:val="Heading2"/>
      </w:pPr>
      <w:bookmarkStart w:id="71" w:name="_Toc37060432"/>
      <w:bookmarkStart w:id="72" w:name="_Toc37060841"/>
      <w:bookmarkStart w:id="73" w:name="_Toc37226307"/>
      <w:bookmarkStart w:id="74" w:name="_Toc50965066"/>
      <w:r w:rsidRPr="009A6209">
        <w:t>Review</w:t>
      </w:r>
      <w:bookmarkEnd w:id="71"/>
      <w:bookmarkEnd w:id="72"/>
      <w:bookmarkEnd w:id="73"/>
      <w:bookmarkEnd w:id="74"/>
    </w:p>
    <w:p w:rsidR="009A6209" w:rsidRPr="009A6209" w:rsidRDefault="009A6209" w:rsidP="009A6209">
      <w:pPr>
        <w:ind w:left="1080"/>
      </w:pPr>
      <w:r w:rsidRPr="009A6209">
        <w:t xml:space="preserve">This procedure will be subject to a planned review by the document owner in accordance with the requirements outline in </w:t>
      </w:r>
      <w:hyperlink r:id="rId22" w:history="1">
        <w:r w:rsidRPr="00C77549">
          <w:rPr>
            <w:rStyle w:val="Hyperlink"/>
            <w:b/>
          </w:rPr>
          <w:t>Document Control Procedure (24)</w:t>
        </w:r>
      </w:hyperlink>
      <w:r w:rsidRPr="009A6209">
        <w:t>.</w:t>
      </w:r>
    </w:p>
    <w:p w:rsidR="00041976" w:rsidRPr="005661DC" w:rsidRDefault="00423EE5" w:rsidP="00593095">
      <w:pPr>
        <w:pStyle w:val="Heading1"/>
        <w:rPr>
          <w:rStyle w:val="Emphasis"/>
          <w:i w:val="0"/>
          <w:iCs w:val="0"/>
        </w:rPr>
      </w:pPr>
      <w:bookmarkStart w:id="75" w:name="_Toc50965067"/>
      <w:r w:rsidRPr="005661DC">
        <w:rPr>
          <w:rStyle w:val="Emphasis"/>
          <w:i w:val="0"/>
          <w:iCs w:val="0"/>
        </w:rPr>
        <w:t>RELATED SYSTEM DOCUMENTS</w:t>
      </w:r>
      <w:bookmarkEnd w:id="75"/>
    </w:p>
    <w:p w:rsidR="00423EE5" w:rsidRPr="005661DC" w:rsidRDefault="00423EE5" w:rsidP="00593095">
      <w:pPr>
        <w:pStyle w:val="Heading2"/>
        <w:rPr>
          <w:rStyle w:val="Emphasis"/>
          <w:i w:val="0"/>
          <w:iCs w:val="0"/>
        </w:rPr>
      </w:pPr>
      <w:bookmarkStart w:id="76" w:name="_Toc50965068"/>
      <w:r w:rsidRPr="005661DC">
        <w:rPr>
          <w:rStyle w:val="Emphasis"/>
          <w:i w:val="0"/>
          <w:iCs w:val="0"/>
        </w:rPr>
        <w:t>Policies &amp; Procedures</w:t>
      </w:r>
      <w:bookmarkEnd w:id="76"/>
    </w:p>
    <w:p w:rsidR="00C77549" w:rsidRPr="009A6209" w:rsidRDefault="00C77549" w:rsidP="00C77549">
      <w:pPr>
        <w:ind w:left="1080"/>
      </w:pPr>
      <w:r w:rsidRPr="009A6209">
        <w:t>Audit Procedure (7)</w:t>
      </w:r>
    </w:p>
    <w:p w:rsidR="00C77549" w:rsidRPr="009A6209" w:rsidRDefault="00C77549" w:rsidP="00C77549">
      <w:pPr>
        <w:ind w:left="1080"/>
      </w:pPr>
      <w:r w:rsidRPr="009A6209">
        <w:t>Consultation Procedure (5)</w:t>
      </w:r>
    </w:p>
    <w:p w:rsidR="00C77549" w:rsidRPr="009A6209" w:rsidRDefault="00C77549" w:rsidP="00C77549">
      <w:pPr>
        <w:ind w:left="1080"/>
      </w:pPr>
      <w:r w:rsidRPr="009A6209">
        <w:lastRenderedPageBreak/>
        <w:t>Document Control Procedure (24)</w:t>
      </w:r>
    </w:p>
    <w:p w:rsidR="00C77549" w:rsidRPr="009A6209" w:rsidRDefault="00C77549" w:rsidP="00C77549">
      <w:pPr>
        <w:ind w:left="1080"/>
      </w:pPr>
      <w:r w:rsidRPr="009A6209">
        <w:t>First Aid Procedure (11)</w:t>
      </w:r>
    </w:p>
    <w:p w:rsidR="00C77549" w:rsidRPr="009A6209" w:rsidRDefault="00C77549" w:rsidP="00C77549">
      <w:pPr>
        <w:ind w:left="1080"/>
      </w:pPr>
      <w:r w:rsidRPr="009A6209">
        <w:t>Hazard Management Procedure (14)</w:t>
      </w:r>
    </w:p>
    <w:p w:rsidR="00C77549" w:rsidRPr="009A6209" w:rsidRDefault="00C77549" w:rsidP="00C77549">
      <w:pPr>
        <w:ind w:left="1080"/>
      </w:pPr>
      <w:r w:rsidRPr="009A6209">
        <w:t xml:space="preserve">Incident Reporting </w:t>
      </w:r>
      <w:r>
        <w:t>and</w:t>
      </w:r>
      <w:r w:rsidRPr="009A6209">
        <w:t xml:space="preserve"> </w:t>
      </w:r>
      <w:r>
        <w:t>I</w:t>
      </w:r>
      <w:r w:rsidRPr="009A6209">
        <w:t>nvestigation Procedure (2)</w:t>
      </w:r>
    </w:p>
    <w:p w:rsidR="00C77549" w:rsidRPr="009A6209" w:rsidRDefault="00C77549" w:rsidP="00C77549">
      <w:pPr>
        <w:ind w:left="1080"/>
      </w:pPr>
      <w:r w:rsidRPr="009A6209">
        <w:t xml:space="preserve">Induction &amp; </w:t>
      </w:r>
      <w:r>
        <w:t>T</w:t>
      </w:r>
      <w:r w:rsidRPr="009A6209">
        <w:t>raining Procedure (13)</w:t>
      </w:r>
    </w:p>
    <w:p w:rsidR="0049170A" w:rsidRPr="009A6209" w:rsidRDefault="0049170A" w:rsidP="0049170A">
      <w:pPr>
        <w:ind w:left="1080"/>
      </w:pPr>
      <w:r>
        <w:t>Maintaining Workplace Health</w:t>
      </w:r>
      <w:r w:rsidRPr="009A6209">
        <w:t xml:space="preserve"> Procedure (1)</w:t>
      </w:r>
    </w:p>
    <w:p w:rsidR="0049170A" w:rsidRDefault="0049170A" w:rsidP="0049170A">
      <w:pPr>
        <w:ind w:left="1080"/>
      </w:pPr>
      <w:r w:rsidRPr="009A6209">
        <w:t>Personnel Protective Equipment Procedure (31)</w:t>
      </w:r>
    </w:p>
    <w:p w:rsidR="009A6209" w:rsidRPr="009A6209" w:rsidRDefault="009A6209" w:rsidP="009A6209">
      <w:pPr>
        <w:ind w:left="1080"/>
      </w:pPr>
      <w:r w:rsidRPr="009A6209">
        <w:t>Responsibility, Authority &amp; Accountability Procedure (</w:t>
      </w:r>
      <w:r w:rsidR="00C77549">
        <w:t>1</w:t>
      </w:r>
      <w:r w:rsidRPr="009A6209">
        <w:t>2)</w:t>
      </w:r>
    </w:p>
    <w:p w:rsidR="00423EE5" w:rsidRPr="005661DC" w:rsidRDefault="00423EE5" w:rsidP="00593095">
      <w:pPr>
        <w:pStyle w:val="Heading2"/>
        <w:rPr>
          <w:rStyle w:val="Emphasis"/>
          <w:i w:val="0"/>
          <w:iCs w:val="0"/>
        </w:rPr>
      </w:pPr>
      <w:bookmarkStart w:id="77" w:name="_Toc50965069"/>
      <w:r w:rsidRPr="005661DC">
        <w:rPr>
          <w:rStyle w:val="Emphasis"/>
          <w:i w:val="0"/>
          <w:iCs w:val="0"/>
        </w:rPr>
        <w:t>Forms &amp; Tools</w:t>
      </w:r>
      <w:bookmarkEnd w:id="77"/>
    </w:p>
    <w:p w:rsidR="00151E89" w:rsidRPr="00151E89" w:rsidRDefault="00151E89" w:rsidP="006E3320">
      <w:pPr>
        <w:pStyle w:val="Style1"/>
        <w:numPr>
          <w:ilvl w:val="0"/>
          <w:numId w:val="0"/>
        </w:numPr>
        <w:ind w:left="1080"/>
        <w:contextualSpacing w:val="0"/>
        <w:rPr>
          <w:rStyle w:val="Emphasis"/>
          <w:b w:val="0"/>
          <w:i w:val="0"/>
        </w:rPr>
      </w:pPr>
      <w:r w:rsidRPr="00151E89">
        <w:rPr>
          <w:rStyle w:val="Emphasis"/>
          <w:b w:val="0"/>
          <w:i w:val="0"/>
        </w:rPr>
        <w:t>Responsibility, Authority &amp; Accountability Matrix – Managers &amp; Supervisors (083F)</w:t>
      </w:r>
    </w:p>
    <w:p w:rsidR="006E3320" w:rsidRDefault="006E3320" w:rsidP="006E3320">
      <w:pPr>
        <w:pStyle w:val="Style1"/>
        <w:numPr>
          <w:ilvl w:val="0"/>
          <w:numId w:val="0"/>
        </w:numPr>
        <w:ind w:left="1080"/>
        <w:contextualSpacing w:val="0"/>
        <w:rPr>
          <w:rStyle w:val="Emphasis"/>
          <w:b w:val="0"/>
          <w:i w:val="0"/>
        </w:rPr>
      </w:pPr>
      <w:r w:rsidRPr="00C1367B">
        <w:rPr>
          <w:rStyle w:val="Emphasis"/>
          <w:b w:val="0"/>
          <w:i w:val="0"/>
        </w:rPr>
        <w:t>Responsibility, Authority &amp; Accountability Matrix</w:t>
      </w:r>
      <w:r>
        <w:rPr>
          <w:rStyle w:val="Emphasis"/>
          <w:b w:val="0"/>
          <w:i w:val="0"/>
        </w:rPr>
        <w:t xml:space="preserve"> – Officers (008F)</w:t>
      </w:r>
    </w:p>
    <w:p w:rsidR="006E3320" w:rsidRDefault="006E3320" w:rsidP="006E3320">
      <w:pPr>
        <w:pStyle w:val="Style1"/>
        <w:numPr>
          <w:ilvl w:val="0"/>
          <w:numId w:val="0"/>
        </w:numPr>
        <w:ind w:left="1080"/>
        <w:contextualSpacing w:val="0"/>
        <w:rPr>
          <w:rStyle w:val="Emphasis"/>
          <w:b w:val="0"/>
          <w:i w:val="0"/>
        </w:rPr>
      </w:pPr>
      <w:r>
        <w:rPr>
          <w:rStyle w:val="Emphasis"/>
          <w:b w:val="0"/>
          <w:i w:val="0"/>
        </w:rPr>
        <w:t>Responsibility, Authority &amp; Accountability Matrix – Workers (007F)</w:t>
      </w:r>
    </w:p>
    <w:p w:rsidR="00423EE5" w:rsidRPr="005661DC" w:rsidRDefault="00423EE5" w:rsidP="00593095">
      <w:pPr>
        <w:pStyle w:val="Heading1"/>
        <w:rPr>
          <w:rStyle w:val="Emphasis"/>
          <w:i w:val="0"/>
          <w:iCs w:val="0"/>
        </w:rPr>
      </w:pPr>
      <w:bookmarkStart w:id="78" w:name="_Toc50965070"/>
      <w:r w:rsidRPr="005661DC">
        <w:rPr>
          <w:rStyle w:val="Emphasis"/>
          <w:i w:val="0"/>
          <w:iCs w:val="0"/>
        </w:rPr>
        <w:t>REFERENCES</w:t>
      </w:r>
      <w:bookmarkEnd w:id="78"/>
    </w:p>
    <w:p w:rsidR="000A0462" w:rsidRDefault="008826F3" w:rsidP="00130F1B">
      <w:pPr>
        <w:pStyle w:val="Style1"/>
        <w:numPr>
          <w:ilvl w:val="0"/>
          <w:numId w:val="0"/>
        </w:numPr>
        <w:ind w:left="378"/>
        <w:contextualSpacing w:val="0"/>
        <w:rPr>
          <w:rStyle w:val="Emphasis"/>
          <w:b w:val="0"/>
          <w:i w:val="0"/>
        </w:rPr>
      </w:pPr>
      <w:r w:rsidRPr="005661DC">
        <w:rPr>
          <w:rStyle w:val="Emphasis"/>
          <w:b w:val="0"/>
          <w:i w:val="0"/>
        </w:rPr>
        <w:t>Legislation and other requirements related to this procedure are defined in Group Legal Register which can be accessed via the Catholic Safety Health SA internet</w:t>
      </w:r>
      <w:r w:rsidR="009A6209">
        <w:rPr>
          <w:rStyle w:val="Emphasis"/>
          <w:b w:val="0"/>
          <w:i w:val="0"/>
        </w:rPr>
        <w:t>.</w:t>
      </w:r>
    </w:p>
    <w:p w:rsidR="009F2588" w:rsidRDefault="009F2588" w:rsidP="00130F1B">
      <w:pPr>
        <w:pStyle w:val="Heading2"/>
        <w:rPr>
          <w:rStyle w:val="Emphasis"/>
          <w:i w:val="0"/>
          <w:iCs w:val="0"/>
        </w:rPr>
      </w:pPr>
      <w:bookmarkStart w:id="79" w:name="_Toc50965071"/>
      <w:r>
        <w:rPr>
          <w:rStyle w:val="Emphasis"/>
          <w:i w:val="0"/>
          <w:iCs w:val="0"/>
        </w:rPr>
        <w:t>Internal Resources</w:t>
      </w:r>
      <w:bookmarkEnd w:id="79"/>
    </w:p>
    <w:p w:rsidR="001778C1" w:rsidRDefault="001778C1" w:rsidP="001778C1">
      <w:pPr>
        <w:ind w:left="1080"/>
      </w:pPr>
      <w:r w:rsidRPr="001778C1">
        <w:t>Dealing with a Needle Stick or Sharps Injury Guideline</w:t>
      </w:r>
      <w:r>
        <w:t xml:space="preserve"> (</w:t>
      </w:r>
      <w:r w:rsidR="004B10AE">
        <w:t>031</w:t>
      </w:r>
      <w:r>
        <w:t>G)</w:t>
      </w:r>
    </w:p>
    <w:p w:rsidR="001D3AE0" w:rsidRPr="001778C1" w:rsidRDefault="001778C1" w:rsidP="001778C1">
      <w:pPr>
        <w:ind w:left="360" w:firstLine="720"/>
      </w:pPr>
      <w:r w:rsidRPr="001778C1">
        <w:t>Finding a U</w:t>
      </w:r>
      <w:r>
        <w:t>sed Needle Guideline (</w:t>
      </w:r>
      <w:r w:rsidR="004B10AE">
        <w:t>030</w:t>
      </w:r>
      <w:r>
        <w:t>G)</w:t>
      </w:r>
    </w:p>
    <w:p w:rsidR="00130F1B" w:rsidRDefault="00130F1B" w:rsidP="00130F1B">
      <w:pPr>
        <w:pStyle w:val="Heading2"/>
        <w:rPr>
          <w:rStyle w:val="Emphasis"/>
          <w:i w:val="0"/>
          <w:iCs w:val="0"/>
        </w:rPr>
      </w:pPr>
      <w:bookmarkStart w:id="80" w:name="_Toc50965072"/>
      <w:r w:rsidRPr="005661DC">
        <w:rPr>
          <w:rStyle w:val="Emphasis"/>
          <w:i w:val="0"/>
          <w:iCs w:val="0"/>
        </w:rPr>
        <w:t>External Resources</w:t>
      </w:r>
      <w:bookmarkEnd w:id="80"/>
    </w:p>
    <w:p w:rsidR="001D3AE0" w:rsidRDefault="00292FA3" w:rsidP="00292FA3">
      <w:pPr>
        <w:ind w:left="1080"/>
      </w:pPr>
      <w:r>
        <w:t>SA Health</w:t>
      </w:r>
    </w:p>
    <w:p w:rsidR="009A6209" w:rsidRDefault="009A6209" w:rsidP="009A6209">
      <w:pPr>
        <w:pStyle w:val="Style1"/>
        <w:numPr>
          <w:ilvl w:val="0"/>
          <w:numId w:val="0"/>
        </w:numPr>
        <w:ind w:left="1080"/>
        <w:contextualSpacing w:val="0"/>
        <w:rPr>
          <w:rStyle w:val="Hyperlink"/>
          <w:b w:val="0"/>
        </w:rPr>
      </w:pPr>
      <w:r w:rsidRPr="002769FF">
        <w:rPr>
          <w:rStyle w:val="Emphasis"/>
          <w:b w:val="0"/>
          <w:i w:val="0"/>
        </w:rPr>
        <w:t xml:space="preserve">Worksafe Victoria, </w:t>
      </w:r>
      <w:hyperlink r:id="rId23" w:history="1">
        <w:r w:rsidR="00375942">
          <w:rPr>
            <w:rStyle w:val="Hyperlink"/>
            <w:b w:val="0"/>
          </w:rPr>
          <w:t>Preparing for a Pandemic</w:t>
        </w:r>
      </w:hyperlink>
      <w:bookmarkStart w:id="81" w:name="_GoBack"/>
      <w:bookmarkEnd w:id="81"/>
      <w:r w:rsidR="00292FA3">
        <w:rPr>
          <w:rStyle w:val="Emphasis"/>
          <w:b w:val="0"/>
          <w:i w:val="0"/>
        </w:rPr>
        <w:t>, February 2020</w:t>
      </w:r>
    </w:p>
    <w:p w:rsidR="00CD2640" w:rsidRPr="00CD2640" w:rsidRDefault="00CD2640" w:rsidP="009A6209">
      <w:pPr>
        <w:pStyle w:val="Style1"/>
        <w:numPr>
          <w:ilvl w:val="0"/>
          <w:numId w:val="0"/>
        </w:numPr>
        <w:ind w:left="1080"/>
        <w:contextualSpacing w:val="0"/>
        <w:rPr>
          <w:b w:val="0"/>
        </w:rPr>
      </w:pPr>
      <w:r w:rsidRPr="00CD2640">
        <w:rPr>
          <w:b w:val="0"/>
        </w:rPr>
        <w:t>AS</w:t>
      </w:r>
      <w:r w:rsidR="00292FA3">
        <w:rPr>
          <w:b w:val="0"/>
        </w:rPr>
        <w:t xml:space="preserve"> </w:t>
      </w:r>
      <w:r w:rsidRPr="00CD2640">
        <w:rPr>
          <w:b w:val="0"/>
        </w:rPr>
        <w:t>4031</w:t>
      </w:r>
      <w:r w:rsidR="00292FA3">
        <w:rPr>
          <w:b w:val="0"/>
        </w:rPr>
        <w:t xml:space="preserve"> </w:t>
      </w:r>
      <w:r w:rsidR="00292FA3" w:rsidRPr="00292FA3">
        <w:rPr>
          <w:b w:val="0"/>
          <w:i/>
        </w:rPr>
        <w:t>N</w:t>
      </w:r>
      <w:r w:rsidRPr="00CD2640">
        <w:rPr>
          <w:b w:val="0"/>
          <w:i/>
        </w:rPr>
        <w:t>on</w:t>
      </w:r>
      <w:r w:rsidR="00292FA3">
        <w:rPr>
          <w:b w:val="0"/>
          <w:i/>
        </w:rPr>
        <w:t>-</w:t>
      </w:r>
      <w:r w:rsidRPr="00CD2640">
        <w:rPr>
          <w:b w:val="0"/>
          <w:i/>
        </w:rPr>
        <w:t>reusable containers for the collection of sharp medical items used in health care areas.</w:t>
      </w:r>
      <w:r w:rsidRPr="00CD2640">
        <w:rPr>
          <w:b w:val="0"/>
        </w:rPr>
        <w:t xml:space="preserve"> </w:t>
      </w:r>
    </w:p>
    <w:p w:rsidR="001D3AE0" w:rsidRDefault="00CD2640" w:rsidP="009A6209">
      <w:pPr>
        <w:pStyle w:val="Style1"/>
        <w:numPr>
          <w:ilvl w:val="0"/>
          <w:numId w:val="0"/>
        </w:numPr>
        <w:ind w:left="1080"/>
        <w:contextualSpacing w:val="0"/>
        <w:rPr>
          <w:b w:val="0"/>
        </w:rPr>
      </w:pPr>
      <w:r w:rsidRPr="00CD2640">
        <w:rPr>
          <w:b w:val="0"/>
        </w:rPr>
        <w:t xml:space="preserve">AS/NZS 4261 </w:t>
      </w:r>
      <w:r w:rsidR="00292FA3" w:rsidRPr="00292FA3">
        <w:rPr>
          <w:b w:val="0"/>
          <w:i/>
        </w:rPr>
        <w:t>R</w:t>
      </w:r>
      <w:r w:rsidRPr="00292FA3">
        <w:rPr>
          <w:b w:val="0"/>
          <w:i/>
        </w:rPr>
        <w:t>eusable containers for the collection of sharp items used in human and animal medical applications</w:t>
      </w:r>
    </w:p>
    <w:p w:rsidR="00423EE5" w:rsidRPr="005661DC" w:rsidRDefault="00423EE5" w:rsidP="00593095">
      <w:pPr>
        <w:pStyle w:val="Heading1"/>
        <w:rPr>
          <w:rStyle w:val="Emphasis"/>
          <w:i w:val="0"/>
          <w:iCs w:val="0"/>
        </w:rPr>
      </w:pPr>
      <w:bookmarkStart w:id="82" w:name="_Toc50965073"/>
      <w:r w:rsidRPr="005661DC">
        <w:rPr>
          <w:rStyle w:val="Emphasis"/>
          <w:i w:val="0"/>
          <w:iCs w:val="0"/>
        </w:rPr>
        <w:t>AUDITABLE OUTPUTS</w:t>
      </w:r>
      <w:bookmarkEnd w:id="82"/>
    </w:p>
    <w:p w:rsidR="008826F3" w:rsidRDefault="008826F3" w:rsidP="00593095">
      <w:pPr>
        <w:pStyle w:val="Style1"/>
        <w:numPr>
          <w:ilvl w:val="0"/>
          <w:numId w:val="0"/>
        </w:numPr>
        <w:ind w:left="378"/>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rsidR="009A6209" w:rsidRPr="009A6209" w:rsidRDefault="009A6209" w:rsidP="003B54FA">
      <w:pPr>
        <w:pStyle w:val="ListParagraph"/>
        <w:numPr>
          <w:ilvl w:val="0"/>
          <w:numId w:val="14"/>
        </w:numPr>
      </w:pPr>
      <w:r w:rsidRPr="009A6209">
        <w:t>Incident Reporting</w:t>
      </w:r>
    </w:p>
    <w:p w:rsidR="009A6209" w:rsidRPr="009A6209" w:rsidRDefault="009A6209" w:rsidP="003B54FA">
      <w:pPr>
        <w:pStyle w:val="ListParagraph"/>
        <w:numPr>
          <w:ilvl w:val="0"/>
          <w:numId w:val="14"/>
        </w:numPr>
      </w:pPr>
      <w:r w:rsidRPr="009A6209">
        <w:t>Risk Assessments</w:t>
      </w:r>
    </w:p>
    <w:p w:rsidR="009A6209" w:rsidRPr="009A6209" w:rsidRDefault="009A6209" w:rsidP="003B54FA">
      <w:pPr>
        <w:pStyle w:val="ListParagraph"/>
        <w:numPr>
          <w:ilvl w:val="0"/>
          <w:numId w:val="14"/>
        </w:numPr>
      </w:pPr>
      <w:r w:rsidRPr="009A6209">
        <w:t>Training</w:t>
      </w:r>
    </w:p>
    <w:p w:rsidR="009A6209" w:rsidRPr="009A6209" w:rsidRDefault="009A6209" w:rsidP="003B54FA">
      <w:pPr>
        <w:pStyle w:val="ListParagraph"/>
        <w:numPr>
          <w:ilvl w:val="0"/>
          <w:numId w:val="14"/>
        </w:numPr>
      </w:pPr>
      <w:r w:rsidRPr="009A6209">
        <w:t>Immunisation Records</w:t>
      </w:r>
    </w:p>
    <w:p w:rsidR="009A6209" w:rsidRPr="009A6209" w:rsidRDefault="009A6209" w:rsidP="003B54FA">
      <w:pPr>
        <w:pStyle w:val="ListParagraph"/>
        <w:numPr>
          <w:ilvl w:val="0"/>
          <w:numId w:val="14"/>
        </w:numPr>
      </w:pPr>
      <w:r w:rsidRPr="009A6209">
        <w:t>EAP displayed</w:t>
      </w:r>
    </w:p>
    <w:p w:rsidR="009A6209" w:rsidRPr="009A6209" w:rsidRDefault="009A6209" w:rsidP="003B54FA">
      <w:pPr>
        <w:pStyle w:val="ListParagraph"/>
        <w:numPr>
          <w:ilvl w:val="0"/>
          <w:numId w:val="14"/>
        </w:numPr>
      </w:pPr>
      <w:r w:rsidRPr="009A6209">
        <w:t>Spill kits available</w:t>
      </w:r>
    </w:p>
    <w:p w:rsidR="00423EE5" w:rsidRPr="005661DC" w:rsidRDefault="00423EE5" w:rsidP="00FE5B54">
      <w:pPr>
        <w:pStyle w:val="Style1"/>
        <w:numPr>
          <w:ilvl w:val="0"/>
          <w:numId w:val="0"/>
        </w:numPr>
        <w:ind w:left="709"/>
        <w:contextualSpacing w:val="0"/>
      </w:pPr>
    </w:p>
    <w:sectPr w:rsidR="00423EE5" w:rsidRPr="005661DC" w:rsidSect="000A45C6">
      <w:headerReference w:type="default" r:id="rId24"/>
      <w:footerReference w:type="default" r:id="rId25"/>
      <w:headerReference w:type="first" r:id="rId26"/>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C6" w:rsidRDefault="000A45C6" w:rsidP="004E1C70">
      <w:pPr>
        <w:spacing w:after="0" w:line="240" w:lineRule="auto"/>
      </w:pPr>
      <w:r>
        <w:separator/>
      </w:r>
    </w:p>
  </w:endnote>
  <w:endnote w:type="continuationSeparator" w:id="0">
    <w:p w:rsidR="000A45C6" w:rsidRDefault="000A45C6"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rsidR="000A45C6" w:rsidRDefault="000A45C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A45C6" w:rsidTr="00130F1B">
              <w:tc>
                <w:tcPr>
                  <w:tcW w:w="4508" w:type="dxa"/>
                  <w:vAlign w:val="center"/>
                </w:tcPr>
                <w:p w:rsidR="000A45C6" w:rsidRPr="000A45C6" w:rsidRDefault="000A45C6" w:rsidP="000A45C6">
                  <w:pPr>
                    <w:pStyle w:val="Footer"/>
                    <w:spacing w:before="0"/>
                    <w:rPr>
                      <w:sz w:val="18"/>
                      <w:szCs w:val="18"/>
                    </w:rPr>
                  </w:pPr>
                  <w:r w:rsidRPr="000A45C6">
                    <w:rPr>
                      <w:sz w:val="18"/>
                      <w:szCs w:val="18"/>
                    </w:rPr>
                    <w:t>Infection Control Procedure (26) V3</w:t>
                  </w:r>
                </w:p>
                <w:p w:rsidR="000A45C6" w:rsidRPr="000A45C6" w:rsidRDefault="000A45C6" w:rsidP="000A45C6">
                  <w:pPr>
                    <w:pStyle w:val="Footer"/>
                    <w:spacing w:before="0"/>
                    <w:rPr>
                      <w:sz w:val="18"/>
                      <w:szCs w:val="18"/>
                    </w:rPr>
                  </w:pPr>
                  <w:r w:rsidRPr="000A45C6">
                    <w:rPr>
                      <w:sz w:val="18"/>
                      <w:szCs w:val="18"/>
                    </w:rPr>
                    <w:t>Uncontrolled document when printed</w:t>
                  </w:r>
                </w:p>
              </w:tc>
              <w:tc>
                <w:tcPr>
                  <w:tcW w:w="4508" w:type="dxa"/>
                </w:tcPr>
                <w:p w:rsidR="000A45C6" w:rsidRPr="000A45C6" w:rsidRDefault="000A45C6" w:rsidP="000A45C6">
                  <w:pPr>
                    <w:pStyle w:val="Footer"/>
                    <w:spacing w:before="0"/>
                    <w:jc w:val="right"/>
                    <w:rPr>
                      <w:sz w:val="18"/>
                      <w:szCs w:val="18"/>
                    </w:rPr>
                  </w:pPr>
                  <w:r w:rsidRPr="000A45C6">
                    <w:rPr>
                      <w:sz w:val="18"/>
                      <w:szCs w:val="18"/>
                    </w:rPr>
                    <w:t xml:space="preserve">Page </w:t>
                  </w:r>
                  <w:r w:rsidRPr="000A45C6">
                    <w:rPr>
                      <w:b/>
                      <w:bCs/>
                      <w:sz w:val="18"/>
                      <w:szCs w:val="18"/>
                    </w:rPr>
                    <w:fldChar w:fldCharType="begin"/>
                  </w:r>
                  <w:r w:rsidRPr="000A45C6">
                    <w:rPr>
                      <w:b/>
                      <w:bCs/>
                      <w:sz w:val="18"/>
                      <w:szCs w:val="18"/>
                    </w:rPr>
                    <w:instrText xml:space="preserve"> PAGE </w:instrText>
                  </w:r>
                  <w:r w:rsidRPr="000A45C6">
                    <w:rPr>
                      <w:b/>
                      <w:bCs/>
                      <w:sz w:val="18"/>
                      <w:szCs w:val="18"/>
                    </w:rPr>
                    <w:fldChar w:fldCharType="separate"/>
                  </w:r>
                  <w:r w:rsidR="00EC1D86">
                    <w:rPr>
                      <w:b/>
                      <w:bCs/>
                      <w:noProof/>
                      <w:sz w:val="18"/>
                      <w:szCs w:val="18"/>
                    </w:rPr>
                    <w:t>10</w:t>
                  </w:r>
                  <w:r w:rsidRPr="000A45C6">
                    <w:rPr>
                      <w:b/>
                      <w:bCs/>
                      <w:sz w:val="18"/>
                      <w:szCs w:val="18"/>
                    </w:rPr>
                    <w:fldChar w:fldCharType="end"/>
                  </w:r>
                  <w:r w:rsidRPr="000A45C6">
                    <w:rPr>
                      <w:sz w:val="18"/>
                      <w:szCs w:val="18"/>
                    </w:rPr>
                    <w:t xml:space="preserve"> of </w:t>
                  </w:r>
                  <w:r w:rsidRPr="000A45C6">
                    <w:rPr>
                      <w:b/>
                      <w:bCs/>
                      <w:sz w:val="18"/>
                      <w:szCs w:val="18"/>
                    </w:rPr>
                    <w:fldChar w:fldCharType="begin"/>
                  </w:r>
                  <w:r w:rsidRPr="000A45C6">
                    <w:rPr>
                      <w:b/>
                      <w:bCs/>
                      <w:sz w:val="18"/>
                      <w:szCs w:val="18"/>
                    </w:rPr>
                    <w:instrText xml:space="preserve"> NUMPAGES  </w:instrText>
                  </w:r>
                  <w:r w:rsidRPr="000A45C6">
                    <w:rPr>
                      <w:b/>
                      <w:bCs/>
                      <w:sz w:val="18"/>
                      <w:szCs w:val="18"/>
                    </w:rPr>
                    <w:fldChar w:fldCharType="separate"/>
                  </w:r>
                  <w:r w:rsidR="00EC1D86">
                    <w:rPr>
                      <w:b/>
                      <w:bCs/>
                      <w:noProof/>
                      <w:sz w:val="18"/>
                      <w:szCs w:val="18"/>
                    </w:rPr>
                    <w:t>10</w:t>
                  </w:r>
                  <w:r w:rsidRPr="000A45C6">
                    <w:rPr>
                      <w:b/>
                      <w:bCs/>
                      <w:sz w:val="18"/>
                      <w:szCs w:val="18"/>
                    </w:rPr>
                    <w:fldChar w:fldCharType="end"/>
                  </w:r>
                </w:p>
              </w:tc>
            </w:tr>
          </w:tbl>
          <w:p w:rsidR="000A45C6" w:rsidRPr="000A45C6" w:rsidRDefault="00EC1D86" w:rsidP="0048411B">
            <w:pPr>
              <w:pStyle w:val="Footer"/>
              <w:rPr>
                <w:sz w:val="4"/>
                <w:szCs w:val="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C6" w:rsidRDefault="000A45C6" w:rsidP="004E1C70">
      <w:pPr>
        <w:spacing w:after="0" w:line="240" w:lineRule="auto"/>
      </w:pPr>
      <w:r>
        <w:separator/>
      </w:r>
    </w:p>
  </w:footnote>
  <w:footnote w:type="continuationSeparator" w:id="0">
    <w:p w:rsidR="000A45C6" w:rsidRDefault="000A45C6"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C6" w:rsidRPr="0048411B" w:rsidRDefault="000A45C6" w:rsidP="004E1C70">
    <w:pPr>
      <w:tabs>
        <w:tab w:val="center" w:pos="4320"/>
        <w:tab w:val="right" w:pos="8640"/>
      </w:tabs>
      <w:spacing w:after="0"/>
      <w:rPr>
        <w:rFonts w:cs="Arial"/>
        <w:color w:val="FF6600"/>
        <w:sz w:val="2"/>
        <w:szCs w:val="2"/>
      </w:rPr>
    </w:pPr>
  </w:p>
  <w:tbl>
    <w:tblPr>
      <w:tblStyle w:val="TableGrid"/>
      <w:tblW w:w="0" w:type="auto"/>
      <w:tblLook w:val="04A0" w:firstRow="1" w:lastRow="0" w:firstColumn="1" w:lastColumn="0" w:noHBand="0" w:noVBand="1"/>
    </w:tblPr>
    <w:tblGrid>
      <w:gridCol w:w="1656"/>
      <w:gridCol w:w="7360"/>
    </w:tblGrid>
    <w:tr w:rsidR="000A45C6" w:rsidTr="000A45C6">
      <w:tc>
        <w:tcPr>
          <w:tcW w:w="1656" w:type="dxa"/>
          <w:tcBorders>
            <w:top w:val="nil"/>
            <w:left w:val="nil"/>
            <w:bottom w:val="single" w:sz="24" w:space="0" w:color="ED7D31" w:themeColor="accent2"/>
            <w:right w:val="nil"/>
          </w:tcBorders>
          <w:vAlign w:val="center"/>
        </w:tcPr>
        <w:p w:rsidR="000A45C6" w:rsidRPr="0048411B" w:rsidRDefault="000A45C6"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0A45C6" w:rsidRPr="001D7F50" w:rsidRDefault="000A45C6"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0A45C6" w:rsidRPr="00130F1B" w:rsidRDefault="000A45C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0A45C6" w:rsidTr="000A45C6">
      <w:tc>
        <w:tcPr>
          <w:tcW w:w="1656" w:type="dxa"/>
          <w:tcBorders>
            <w:top w:val="nil"/>
            <w:left w:val="nil"/>
            <w:bottom w:val="single" w:sz="24" w:space="0" w:color="ED7D31" w:themeColor="accent2"/>
            <w:right w:val="nil"/>
          </w:tcBorders>
          <w:vAlign w:val="center"/>
        </w:tcPr>
        <w:p w:rsidR="000A45C6" w:rsidRPr="0048411B" w:rsidRDefault="000A45C6"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0A45C6" w:rsidRPr="001D7F50" w:rsidRDefault="000A45C6"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sdt>
    <w:sdtPr>
      <w:rPr>
        <w:rFonts w:cs="Arial"/>
        <w:color w:val="FF6600"/>
        <w:sz w:val="2"/>
        <w:szCs w:val="2"/>
      </w:rPr>
      <w:id w:val="-1732000138"/>
      <w:docPartObj>
        <w:docPartGallery w:val="Watermarks"/>
        <w:docPartUnique/>
      </w:docPartObj>
    </w:sdtPr>
    <w:sdtEndPr/>
    <w:sdtContent>
      <w:p w:rsidR="000A45C6" w:rsidRPr="00130F1B" w:rsidRDefault="00EC1D86" w:rsidP="00130F1B">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471BB"/>
    <w:multiLevelType w:val="hybridMultilevel"/>
    <w:tmpl w:val="2304B098"/>
    <w:lvl w:ilvl="0" w:tplc="0C090001">
      <w:start w:val="1"/>
      <w:numFmt w:val="bullet"/>
      <w:lvlText w:val=""/>
      <w:lvlJc w:val="left"/>
      <w:pPr>
        <w:ind w:left="2157" w:hanging="360"/>
      </w:pPr>
      <w:rPr>
        <w:rFonts w:ascii="Symbol" w:hAnsi="Symbol" w:hint="default"/>
      </w:rPr>
    </w:lvl>
    <w:lvl w:ilvl="1" w:tplc="0C090003">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 w15:restartNumberingAfterBreak="0">
    <w:nsid w:val="10D97F66"/>
    <w:multiLevelType w:val="hybridMultilevel"/>
    <w:tmpl w:val="C4743C72"/>
    <w:lvl w:ilvl="0" w:tplc="0C090003">
      <w:start w:val="1"/>
      <w:numFmt w:val="bullet"/>
      <w:lvlText w:val="o"/>
      <w:lvlJc w:val="left"/>
      <w:pPr>
        <w:ind w:left="2645" w:hanging="360"/>
      </w:pPr>
      <w:rPr>
        <w:rFonts w:ascii="Courier New" w:hAnsi="Courier New" w:cs="Courier New" w:hint="default"/>
      </w:rPr>
    </w:lvl>
    <w:lvl w:ilvl="1" w:tplc="0C090003" w:tentative="1">
      <w:start w:val="1"/>
      <w:numFmt w:val="bullet"/>
      <w:lvlText w:val="o"/>
      <w:lvlJc w:val="left"/>
      <w:pPr>
        <w:ind w:left="3365" w:hanging="360"/>
      </w:pPr>
      <w:rPr>
        <w:rFonts w:ascii="Courier New" w:hAnsi="Courier New" w:cs="Courier New" w:hint="default"/>
      </w:rPr>
    </w:lvl>
    <w:lvl w:ilvl="2" w:tplc="0C090005" w:tentative="1">
      <w:start w:val="1"/>
      <w:numFmt w:val="bullet"/>
      <w:lvlText w:val=""/>
      <w:lvlJc w:val="left"/>
      <w:pPr>
        <w:ind w:left="4085" w:hanging="360"/>
      </w:pPr>
      <w:rPr>
        <w:rFonts w:ascii="Wingdings" w:hAnsi="Wingdings" w:hint="default"/>
      </w:rPr>
    </w:lvl>
    <w:lvl w:ilvl="3" w:tplc="0C090001" w:tentative="1">
      <w:start w:val="1"/>
      <w:numFmt w:val="bullet"/>
      <w:lvlText w:val=""/>
      <w:lvlJc w:val="left"/>
      <w:pPr>
        <w:ind w:left="4805" w:hanging="360"/>
      </w:pPr>
      <w:rPr>
        <w:rFonts w:ascii="Symbol" w:hAnsi="Symbol" w:hint="default"/>
      </w:rPr>
    </w:lvl>
    <w:lvl w:ilvl="4" w:tplc="0C090003" w:tentative="1">
      <w:start w:val="1"/>
      <w:numFmt w:val="bullet"/>
      <w:lvlText w:val="o"/>
      <w:lvlJc w:val="left"/>
      <w:pPr>
        <w:ind w:left="5525" w:hanging="360"/>
      </w:pPr>
      <w:rPr>
        <w:rFonts w:ascii="Courier New" w:hAnsi="Courier New" w:cs="Courier New" w:hint="default"/>
      </w:rPr>
    </w:lvl>
    <w:lvl w:ilvl="5" w:tplc="0C090005" w:tentative="1">
      <w:start w:val="1"/>
      <w:numFmt w:val="bullet"/>
      <w:lvlText w:val=""/>
      <w:lvlJc w:val="left"/>
      <w:pPr>
        <w:ind w:left="6245" w:hanging="360"/>
      </w:pPr>
      <w:rPr>
        <w:rFonts w:ascii="Wingdings" w:hAnsi="Wingdings" w:hint="default"/>
      </w:rPr>
    </w:lvl>
    <w:lvl w:ilvl="6" w:tplc="0C090001" w:tentative="1">
      <w:start w:val="1"/>
      <w:numFmt w:val="bullet"/>
      <w:lvlText w:val=""/>
      <w:lvlJc w:val="left"/>
      <w:pPr>
        <w:ind w:left="6965" w:hanging="360"/>
      </w:pPr>
      <w:rPr>
        <w:rFonts w:ascii="Symbol" w:hAnsi="Symbol" w:hint="default"/>
      </w:rPr>
    </w:lvl>
    <w:lvl w:ilvl="7" w:tplc="0C090003" w:tentative="1">
      <w:start w:val="1"/>
      <w:numFmt w:val="bullet"/>
      <w:lvlText w:val="o"/>
      <w:lvlJc w:val="left"/>
      <w:pPr>
        <w:ind w:left="7685" w:hanging="360"/>
      </w:pPr>
      <w:rPr>
        <w:rFonts w:ascii="Courier New" w:hAnsi="Courier New" w:cs="Courier New" w:hint="default"/>
      </w:rPr>
    </w:lvl>
    <w:lvl w:ilvl="8" w:tplc="0C090005" w:tentative="1">
      <w:start w:val="1"/>
      <w:numFmt w:val="bullet"/>
      <w:lvlText w:val=""/>
      <w:lvlJc w:val="left"/>
      <w:pPr>
        <w:ind w:left="8405" w:hanging="360"/>
      </w:pPr>
      <w:rPr>
        <w:rFonts w:ascii="Wingdings" w:hAnsi="Wingdings" w:hint="default"/>
      </w:rPr>
    </w:lvl>
  </w:abstractNum>
  <w:abstractNum w:abstractNumId="2" w15:restartNumberingAfterBreak="0">
    <w:nsid w:val="1413490A"/>
    <w:multiLevelType w:val="hybridMultilevel"/>
    <w:tmpl w:val="B0C2A68C"/>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3"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4370A"/>
    <w:multiLevelType w:val="hybridMultilevel"/>
    <w:tmpl w:val="974E188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5" w15:restartNumberingAfterBreak="0">
    <w:nsid w:val="27AA6E80"/>
    <w:multiLevelType w:val="hybridMultilevel"/>
    <w:tmpl w:val="E1785492"/>
    <w:lvl w:ilvl="0" w:tplc="8774EEAE">
      <w:start w:val="1"/>
      <w:numFmt w:val="bullet"/>
      <w:lvlText w:val=""/>
      <w:lvlJc w:val="left"/>
      <w:pPr>
        <w:ind w:left="2645" w:hanging="360"/>
      </w:pPr>
      <w:rPr>
        <w:rFonts w:ascii="Symbol" w:hAnsi="Symbol" w:hint="default"/>
      </w:rPr>
    </w:lvl>
    <w:lvl w:ilvl="1" w:tplc="0C090003" w:tentative="1">
      <w:start w:val="1"/>
      <w:numFmt w:val="bullet"/>
      <w:lvlText w:val="o"/>
      <w:lvlJc w:val="left"/>
      <w:pPr>
        <w:ind w:left="3365" w:hanging="360"/>
      </w:pPr>
      <w:rPr>
        <w:rFonts w:ascii="Courier New" w:hAnsi="Courier New" w:cs="Courier New" w:hint="default"/>
      </w:rPr>
    </w:lvl>
    <w:lvl w:ilvl="2" w:tplc="0C090005" w:tentative="1">
      <w:start w:val="1"/>
      <w:numFmt w:val="bullet"/>
      <w:lvlText w:val=""/>
      <w:lvlJc w:val="left"/>
      <w:pPr>
        <w:ind w:left="4085" w:hanging="360"/>
      </w:pPr>
      <w:rPr>
        <w:rFonts w:ascii="Wingdings" w:hAnsi="Wingdings" w:hint="default"/>
      </w:rPr>
    </w:lvl>
    <w:lvl w:ilvl="3" w:tplc="0C090001" w:tentative="1">
      <w:start w:val="1"/>
      <w:numFmt w:val="bullet"/>
      <w:lvlText w:val=""/>
      <w:lvlJc w:val="left"/>
      <w:pPr>
        <w:ind w:left="4805" w:hanging="360"/>
      </w:pPr>
      <w:rPr>
        <w:rFonts w:ascii="Symbol" w:hAnsi="Symbol" w:hint="default"/>
      </w:rPr>
    </w:lvl>
    <w:lvl w:ilvl="4" w:tplc="0C090003" w:tentative="1">
      <w:start w:val="1"/>
      <w:numFmt w:val="bullet"/>
      <w:lvlText w:val="o"/>
      <w:lvlJc w:val="left"/>
      <w:pPr>
        <w:ind w:left="5525" w:hanging="360"/>
      </w:pPr>
      <w:rPr>
        <w:rFonts w:ascii="Courier New" w:hAnsi="Courier New" w:cs="Courier New" w:hint="default"/>
      </w:rPr>
    </w:lvl>
    <w:lvl w:ilvl="5" w:tplc="0C090005" w:tentative="1">
      <w:start w:val="1"/>
      <w:numFmt w:val="bullet"/>
      <w:lvlText w:val=""/>
      <w:lvlJc w:val="left"/>
      <w:pPr>
        <w:ind w:left="6245" w:hanging="360"/>
      </w:pPr>
      <w:rPr>
        <w:rFonts w:ascii="Wingdings" w:hAnsi="Wingdings" w:hint="default"/>
      </w:rPr>
    </w:lvl>
    <w:lvl w:ilvl="6" w:tplc="0C090001" w:tentative="1">
      <w:start w:val="1"/>
      <w:numFmt w:val="bullet"/>
      <w:lvlText w:val=""/>
      <w:lvlJc w:val="left"/>
      <w:pPr>
        <w:ind w:left="6965" w:hanging="360"/>
      </w:pPr>
      <w:rPr>
        <w:rFonts w:ascii="Symbol" w:hAnsi="Symbol" w:hint="default"/>
      </w:rPr>
    </w:lvl>
    <w:lvl w:ilvl="7" w:tplc="0C090003" w:tentative="1">
      <w:start w:val="1"/>
      <w:numFmt w:val="bullet"/>
      <w:lvlText w:val="o"/>
      <w:lvlJc w:val="left"/>
      <w:pPr>
        <w:ind w:left="7685" w:hanging="360"/>
      </w:pPr>
      <w:rPr>
        <w:rFonts w:ascii="Courier New" w:hAnsi="Courier New" w:cs="Courier New" w:hint="default"/>
      </w:rPr>
    </w:lvl>
    <w:lvl w:ilvl="8" w:tplc="0C090005" w:tentative="1">
      <w:start w:val="1"/>
      <w:numFmt w:val="bullet"/>
      <w:lvlText w:val=""/>
      <w:lvlJc w:val="left"/>
      <w:pPr>
        <w:ind w:left="8405" w:hanging="360"/>
      </w:pPr>
      <w:rPr>
        <w:rFonts w:ascii="Wingdings" w:hAnsi="Wingdings" w:hint="default"/>
      </w:rPr>
    </w:lvl>
  </w:abstractNum>
  <w:abstractNum w:abstractNumId="6" w15:restartNumberingAfterBreak="0">
    <w:nsid w:val="316D6387"/>
    <w:multiLevelType w:val="hybridMultilevel"/>
    <w:tmpl w:val="002A9B9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7" w15:restartNumberingAfterBreak="0">
    <w:nsid w:val="36603159"/>
    <w:multiLevelType w:val="hybridMultilevel"/>
    <w:tmpl w:val="D9A0550E"/>
    <w:lvl w:ilvl="0" w:tplc="0C090001">
      <w:start w:val="1"/>
      <w:numFmt w:val="bullet"/>
      <w:lvlText w:val=""/>
      <w:lvlJc w:val="left"/>
      <w:pPr>
        <w:ind w:left="1437" w:hanging="360"/>
      </w:pPr>
      <w:rPr>
        <w:rFonts w:ascii="Symbol" w:hAnsi="Symbol" w:hint="default"/>
      </w:rPr>
    </w:lvl>
    <w:lvl w:ilvl="1" w:tplc="0C090003">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 w15:restartNumberingAfterBreak="0">
    <w:nsid w:val="371A11F0"/>
    <w:multiLevelType w:val="hybridMultilevel"/>
    <w:tmpl w:val="9804633E"/>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9" w15:restartNumberingAfterBreak="0">
    <w:nsid w:val="37BE3374"/>
    <w:multiLevelType w:val="hybridMultilevel"/>
    <w:tmpl w:val="667643A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0" w15:restartNumberingAfterBreak="0">
    <w:nsid w:val="38BE13F8"/>
    <w:multiLevelType w:val="hybridMultilevel"/>
    <w:tmpl w:val="2064E698"/>
    <w:lvl w:ilvl="0" w:tplc="0C090003">
      <w:start w:val="1"/>
      <w:numFmt w:val="bullet"/>
      <w:lvlText w:val="o"/>
      <w:lvlJc w:val="left"/>
      <w:pPr>
        <w:ind w:left="2645" w:hanging="360"/>
      </w:pPr>
      <w:rPr>
        <w:rFonts w:ascii="Courier New" w:hAnsi="Courier New" w:cs="Courier New" w:hint="default"/>
      </w:rPr>
    </w:lvl>
    <w:lvl w:ilvl="1" w:tplc="0C090003" w:tentative="1">
      <w:start w:val="1"/>
      <w:numFmt w:val="bullet"/>
      <w:lvlText w:val="o"/>
      <w:lvlJc w:val="left"/>
      <w:pPr>
        <w:ind w:left="3365" w:hanging="360"/>
      </w:pPr>
      <w:rPr>
        <w:rFonts w:ascii="Courier New" w:hAnsi="Courier New" w:cs="Courier New" w:hint="default"/>
      </w:rPr>
    </w:lvl>
    <w:lvl w:ilvl="2" w:tplc="0C090005" w:tentative="1">
      <w:start w:val="1"/>
      <w:numFmt w:val="bullet"/>
      <w:lvlText w:val=""/>
      <w:lvlJc w:val="left"/>
      <w:pPr>
        <w:ind w:left="4085" w:hanging="360"/>
      </w:pPr>
      <w:rPr>
        <w:rFonts w:ascii="Wingdings" w:hAnsi="Wingdings" w:hint="default"/>
      </w:rPr>
    </w:lvl>
    <w:lvl w:ilvl="3" w:tplc="0C090001" w:tentative="1">
      <w:start w:val="1"/>
      <w:numFmt w:val="bullet"/>
      <w:lvlText w:val=""/>
      <w:lvlJc w:val="left"/>
      <w:pPr>
        <w:ind w:left="4805" w:hanging="360"/>
      </w:pPr>
      <w:rPr>
        <w:rFonts w:ascii="Symbol" w:hAnsi="Symbol" w:hint="default"/>
      </w:rPr>
    </w:lvl>
    <w:lvl w:ilvl="4" w:tplc="0C090003" w:tentative="1">
      <w:start w:val="1"/>
      <w:numFmt w:val="bullet"/>
      <w:lvlText w:val="o"/>
      <w:lvlJc w:val="left"/>
      <w:pPr>
        <w:ind w:left="5525" w:hanging="360"/>
      </w:pPr>
      <w:rPr>
        <w:rFonts w:ascii="Courier New" w:hAnsi="Courier New" w:cs="Courier New" w:hint="default"/>
      </w:rPr>
    </w:lvl>
    <w:lvl w:ilvl="5" w:tplc="0C090005" w:tentative="1">
      <w:start w:val="1"/>
      <w:numFmt w:val="bullet"/>
      <w:lvlText w:val=""/>
      <w:lvlJc w:val="left"/>
      <w:pPr>
        <w:ind w:left="6245" w:hanging="360"/>
      </w:pPr>
      <w:rPr>
        <w:rFonts w:ascii="Wingdings" w:hAnsi="Wingdings" w:hint="default"/>
      </w:rPr>
    </w:lvl>
    <w:lvl w:ilvl="6" w:tplc="0C090001" w:tentative="1">
      <w:start w:val="1"/>
      <w:numFmt w:val="bullet"/>
      <w:lvlText w:val=""/>
      <w:lvlJc w:val="left"/>
      <w:pPr>
        <w:ind w:left="6965" w:hanging="360"/>
      </w:pPr>
      <w:rPr>
        <w:rFonts w:ascii="Symbol" w:hAnsi="Symbol" w:hint="default"/>
      </w:rPr>
    </w:lvl>
    <w:lvl w:ilvl="7" w:tplc="0C090003" w:tentative="1">
      <w:start w:val="1"/>
      <w:numFmt w:val="bullet"/>
      <w:lvlText w:val="o"/>
      <w:lvlJc w:val="left"/>
      <w:pPr>
        <w:ind w:left="7685" w:hanging="360"/>
      </w:pPr>
      <w:rPr>
        <w:rFonts w:ascii="Courier New" w:hAnsi="Courier New" w:cs="Courier New" w:hint="default"/>
      </w:rPr>
    </w:lvl>
    <w:lvl w:ilvl="8" w:tplc="0C090005" w:tentative="1">
      <w:start w:val="1"/>
      <w:numFmt w:val="bullet"/>
      <w:lvlText w:val=""/>
      <w:lvlJc w:val="left"/>
      <w:pPr>
        <w:ind w:left="8405" w:hanging="360"/>
      </w:pPr>
      <w:rPr>
        <w:rFonts w:ascii="Wingdings" w:hAnsi="Wingdings" w:hint="default"/>
      </w:rPr>
    </w:lvl>
  </w:abstractNum>
  <w:abstractNum w:abstractNumId="11" w15:restartNumberingAfterBreak="0">
    <w:nsid w:val="3A435A5A"/>
    <w:multiLevelType w:val="hybridMultilevel"/>
    <w:tmpl w:val="8300201A"/>
    <w:lvl w:ilvl="0" w:tplc="0C090003">
      <w:start w:val="1"/>
      <w:numFmt w:val="bullet"/>
      <w:lvlText w:val="o"/>
      <w:lvlJc w:val="left"/>
      <w:pPr>
        <w:ind w:left="3414" w:hanging="360"/>
      </w:pPr>
      <w:rPr>
        <w:rFonts w:ascii="Courier New" w:hAnsi="Courier New" w:cs="Courier New" w:hint="default"/>
      </w:rPr>
    </w:lvl>
    <w:lvl w:ilvl="1" w:tplc="0C090003" w:tentative="1">
      <w:start w:val="1"/>
      <w:numFmt w:val="bullet"/>
      <w:lvlText w:val="o"/>
      <w:lvlJc w:val="left"/>
      <w:pPr>
        <w:ind w:left="4134" w:hanging="360"/>
      </w:pPr>
      <w:rPr>
        <w:rFonts w:ascii="Courier New" w:hAnsi="Courier New" w:cs="Courier New" w:hint="default"/>
      </w:rPr>
    </w:lvl>
    <w:lvl w:ilvl="2" w:tplc="0C090005" w:tentative="1">
      <w:start w:val="1"/>
      <w:numFmt w:val="bullet"/>
      <w:lvlText w:val=""/>
      <w:lvlJc w:val="left"/>
      <w:pPr>
        <w:ind w:left="4854" w:hanging="360"/>
      </w:pPr>
      <w:rPr>
        <w:rFonts w:ascii="Wingdings" w:hAnsi="Wingdings" w:hint="default"/>
      </w:rPr>
    </w:lvl>
    <w:lvl w:ilvl="3" w:tplc="0C090001" w:tentative="1">
      <w:start w:val="1"/>
      <w:numFmt w:val="bullet"/>
      <w:lvlText w:val=""/>
      <w:lvlJc w:val="left"/>
      <w:pPr>
        <w:ind w:left="5574" w:hanging="360"/>
      </w:pPr>
      <w:rPr>
        <w:rFonts w:ascii="Symbol" w:hAnsi="Symbol" w:hint="default"/>
      </w:rPr>
    </w:lvl>
    <w:lvl w:ilvl="4" w:tplc="0C090003" w:tentative="1">
      <w:start w:val="1"/>
      <w:numFmt w:val="bullet"/>
      <w:lvlText w:val="o"/>
      <w:lvlJc w:val="left"/>
      <w:pPr>
        <w:ind w:left="6294" w:hanging="360"/>
      </w:pPr>
      <w:rPr>
        <w:rFonts w:ascii="Courier New" w:hAnsi="Courier New" w:cs="Courier New" w:hint="default"/>
      </w:rPr>
    </w:lvl>
    <w:lvl w:ilvl="5" w:tplc="0C090005" w:tentative="1">
      <w:start w:val="1"/>
      <w:numFmt w:val="bullet"/>
      <w:lvlText w:val=""/>
      <w:lvlJc w:val="left"/>
      <w:pPr>
        <w:ind w:left="7014" w:hanging="360"/>
      </w:pPr>
      <w:rPr>
        <w:rFonts w:ascii="Wingdings" w:hAnsi="Wingdings" w:hint="default"/>
      </w:rPr>
    </w:lvl>
    <w:lvl w:ilvl="6" w:tplc="0C090001" w:tentative="1">
      <w:start w:val="1"/>
      <w:numFmt w:val="bullet"/>
      <w:lvlText w:val=""/>
      <w:lvlJc w:val="left"/>
      <w:pPr>
        <w:ind w:left="7734" w:hanging="360"/>
      </w:pPr>
      <w:rPr>
        <w:rFonts w:ascii="Symbol" w:hAnsi="Symbol" w:hint="default"/>
      </w:rPr>
    </w:lvl>
    <w:lvl w:ilvl="7" w:tplc="0C090003" w:tentative="1">
      <w:start w:val="1"/>
      <w:numFmt w:val="bullet"/>
      <w:lvlText w:val="o"/>
      <w:lvlJc w:val="left"/>
      <w:pPr>
        <w:ind w:left="8454" w:hanging="360"/>
      </w:pPr>
      <w:rPr>
        <w:rFonts w:ascii="Courier New" w:hAnsi="Courier New" w:cs="Courier New" w:hint="default"/>
      </w:rPr>
    </w:lvl>
    <w:lvl w:ilvl="8" w:tplc="0C090005" w:tentative="1">
      <w:start w:val="1"/>
      <w:numFmt w:val="bullet"/>
      <w:lvlText w:val=""/>
      <w:lvlJc w:val="left"/>
      <w:pPr>
        <w:ind w:left="9174" w:hanging="360"/>
      </w:pPr>
      <w:rPr>
        <w:rFonts w:ascii="Wingdings" w:hAnsi="Wingdings" w:hint="default"/>
      </w:rPr>
    </w:lvl>
  </w:abstractNum>
  <w:abstractNum w:abstractNumId="12" w15:restartNumberingAfterBreak="0">
    <w:nsid w:val="3E377A84"/>
    <w:multiLevelType w:val="hybridMultilevel"/>
    <w:tmpl w:val="F808D2B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15:restartNumberingAfterBreak="0">
    <w:nsid w:val="49A919ED"/>
    <w:multiLevelType w:val="hybridMultilevel"/>
    <w:tmpl w:val="C088D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351F5D"/>
    <w:multiLevelType w:val="hybridMultilevel"/>
    <w:tmpl w:val="B1300B56"/>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5" w15:restartNumberingAfterBreak="0">
    <w:nsid w:val="538E26EE"/>
    <w:multiLevelType w:val="hybridMultilevel"/>
    <w:tmpl w:val="84122222"/>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6" w15:restartNumberingAfterBreak="0">
    <w:nsid w:val="558C22AE"/>
    <w:multiLevelType w:val="hybridMultilevel"/>
    <w:tmpl w:val="27C871B2"/>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7" w15:restartNumberingAfterBreak="0">
    <w:nsid w:val="56D73170"/>
    <w:multiLevelType w:val="hybridMultilevel"/>
    <w:tmpl w:val="9A008562"/>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8" w15:restartNumberingAfterBreak="0">
    <w:nsid w:val="5D4A3870"/>
    <w:multiLevelType w:val="hybridMultilevel"/>
    <w:tmpl w:val="A834669E"/>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9" w15:restartNumberingAfterBreak="0">
    <w:nsid w:val="60475A83"/>
    <w:multiLevelType w:val="hybridMultilevel"/>
    <w:tmpl w:val="18A49A8A"/>
    <w:lvl w:ilvl="0" w:tplc="0C090001">
      <w:start w:val="1"/>
      <w:numFmt w:val="bullet"/>
      <w:lvlText w:val=""/>
      <w:lvlJc w:val="left"/>
      <w:pPr>
        <w:ind w:left="2157"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20" w15:restartNumberingAfterBreak="0">
    <w:nsid w:val="60AE3F02"/>
    <w:multiLevelType w:val="hybridMultilevel"/>
    <w:tmpl w:val="FBEC3EB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1" w15:restartNumberingAfterBreak="0">
    <w:nsid w:val="7C370B0D"/>
    <w:multiLevelType w:val="hybridMultilevel"/>
    <w:tmpl w:val="57F0FFB6"/>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2" w15:restartNumberingAfterBreak="0">
    <w:nsid w:val="7DF326F1"/>
    <w:multiLevelType w:val="multilevel"/>
    <w:tmpl w:val="4064D1B6"/>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2"/>
  </w:num>
  <w:num w:numId="3">
    <w:abstractNumId w:val="7"/>
  </w:num>
  <w:num w:numId="4">
    <w:abstractNumId w:val="20"/>
  </w:num>
  <w:num w:numId="5">
    <w:abstractNumId w:val="18"/>
  </w:num>
  <w:num w:numId="6">
    <w:abstractNumId w:val="16"/>
  </w:num>
  <w:num w:numId="7">
    <w:abstractNumId w:val="14"/>
  </w:num>
  <w:num w:numId="8">
    <w:abstractNumId w:val="19"/>
  </w:num>
  <w:num w:numId="9">
    <w:abstractNumId w:val="2"/>
  </w:num>
  <w:num w:numId="10">
    <w:abstractNumId w:val="8"/>
  </w:num>
  <w:num w:numId="11">
    <w:abstractNumId w:val="0"/>
  </w:num>
  <w:num w:numId="12">
    <w:abstractNumId w:val="15"/>
  </w:num>
  <w:num w:numId="13">
    <w:abstractNumId w:val="17"/>
  </w:num>
  <w:num w:numId="14">
    <w:abstractNumId w:val="13"/>
  </w:num>
  <w:num w:numId="15">
    <w:abstractNumId w:val="21"/>
  </w:num>
  <w:num w:numId="16">
    <w:abstractNumId w:val="12"/>
  </w:num>
  <w:num w:numId="17">
    <w:abstractNumId w:val="10"/>
  </w:num>
  <w:num w:numId="18">
    <w:abstractNumId w:val="1"/>
  </w:num>
  <w:num w:numId="19">
    <w:abstractNumId w:val="11"/>
  </w:num>
  <w:num w:numId="20">
    <w:abstractNumId w:val="5"/>
  </w:num>
  <w:num w:numId="21">
    <w:abstractNumId w:val="4"/>
  </w:num>
  <w:num w:numId="22">
    <w:abstractNumId w:val="9"/>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41976"/>
    <w:rsid w:val="000560F0"/>
    <w:rsid w:val="000950C5"/>
    <w:rsid w:val="00097B03"/>
    <w:rsid w:val="000A0462"/>
    <w:rsid w:val="000A45C6"/>
    <w:rsid w:val="000D1B15"/>
    <w:rsid w:val="0010262C"/>
    <w:rsid w:val="00130F1B"/>
    <w:rsid w:val="00133473"/>
    <w:rsid w:val="00151E89"/>
    <w:rsid w:val="001533C1"/>
    <w:rsid w:val="0017242A"/>
    <w:rsid w:val="001778C1"/>
    <w:rsid w:val="001D3AE0"/>
    <w:rsid w:val="00232B16"/>
    <w:rsid w:val="00292FA3"/>
    <w:rsid w:val="00293D71"/>
    <w:rsid w:val="003238D4"/>
    <w:rsid w:val="00356DEF"/>
    <w:rsid w:val="00375942"/>
    <w:rsid w:val="003B54FA"/>
    <w:rsid w:val="00423EE5"/>
    <w:rsid w:val="00426C89"/>
    <w:rsid w:val="00454180"/>
    <w:rsid w:val="0048411B"/>
    <w:rsid w:val="0049170A"/>
    <w:rsid w:val="004B10AE"/>
    <w:rsid w:val="004E1C70"/>
    <w:rsid w:val="0052360A"/>
    <w:rsid w:val="00530130"/>
    <w:rsid w:val="00556A00"/>
    <w:rsid w:val="005661DC"/>
    <w:rsid w:val="0057061F"/>
    <w:rsid w:val="00593095"/>
    <w:rsid w:val="005F6887"/>
    <w:rsid w:val="006027A8"/>
    <w:rsid w:val="00640E66"/>
    <w:rsid w:val="00695A44"/>
    <w:rsid w:val="006E3320"/>
    <w:rsid w:val="0070064D"/>
    <w:rsid w:val="00737E0C"/>
    <w:rsid w:val="007633E6"/>
    <w:rsid w:val="0077388F"/>
    <w:rsid w:val="00782D00"/>
    <w:rsid w:val="00840908"/>
    <w:rsid w:val="008826F3"/>
    <w:rsid w:val="008B0B64"/>
    <w:rsid w:val="008C5D57"/>
    <w:rsid w:val="00933D0C"/>
    <w:rsid w:val="00942D10"/>
    <w:rsid w:val="009A6209"/>
    <w:rsid w:val="009B1360"/>
    <w:rsid w:val="009F2588"/>
    <w:rsid w:val="00A13BCC"/>
    <w:rsid w:val="00A14AA3"/>
    <w:rsid w:val="00A35245"/>
    <w:rsid w:val="00A54264"/>
    <w:rsid w:val="00AE6EBE"/>
    <w:rsid w:val="00BD3572"/>
    <w:rsid w:val="00C1367B"/>
    <w:rsid w:val="00C6719E"/>
    <w:rsid w:val="00C77549"/>
    <w:rsid w:val="00CC00FE"/>
    <w:rsid w:val="00CD2640"/>
    <w:rsid w:val="00CF5A24"/>
    <w:rsid w:val="00D71DD6"/>
    <w:rsid w:val="00E12293"/>
    <w:rsid w:val="00EC1D86"/>
    <w:rsid w:val="00F223C5"/>
    <w:rsid w:val="00F4020E"/>
    <w:rsid w:val="00F628C4"/>
    <w:rsid w:val="00F70643"/>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contextualSpacing w:val="0"/>
      <w:outlineLvl w:val="1"/>
    </w:pPr>
  </w:style>
  <w:style w:type="paragraph" w:styleId="Heading3">
    <w:name w:val="heading 3"/>
    <w:basedOn w:val="Heading2"/>
    <w:next w:val="Normal"/>
    <w:link w:val="Heading3Char"/>
    <w:uiPriority w:val="9"/>
    <w:unhideWhenUsed/>
    <w:qFormat/>
    <w:rsid w:val="00782D00"/>
    <w:pPr>
      <w:numPr>
        <w:ilvl w:val="2"/>
      </w:numPr>
      <w:ind w:left="1928" w:hanging="851"/>
      <w:outlineLvl w:val="2"/>
    </w:pPr>
    <w:rPr>
      <w:rFonts w:ascii="Arial Bold" w:hAnsi="Arial Bold"/>
    </w:rPr>
  </w:style>
  <w:style w:type="paragraph" w:styleId="Heading4">
    <w:name w:val="heading 4"/>
    <w:basedOn w:val="Heading3"/>
    <w:next w:val="Normal"/>
    <w:link w:val="Heading4Char"/>
    <w:uiPriority w:val="9"/>
    <w:unhideWhenUsed/>
    <w:qFormat/>
    <w:rsid w:val="009A6209"/>
    <w:pPr>
      <w:numPr>
        <w:ilvl w:val="3"/>
      </w:numPr>
      <w:ind w:left="2722" w:hanging="79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556A00"/>
    <w:pPr>
      <w:tabs>
        <w:tab w:val="left" w:pos="357"/>
        <w:tab w:val="right" w:leader="dot" w:pos="9016"/>
      </w:tabs>
    </w:pPr>
  </w:style>
  <w:style w:type="paragraph" w:styleId="TOC2">
    <w:name w:val="toc 2"/>
    <w:basedOn w:val="Normal"/>
    <w:next w:val="Normal"/>
    <w:autoRedefine/>
    <w:uiPriority w:val="39"/>
    <w:unhideWhenUsed/>
    <w:rsid w:val="00556A00"/>
    <w:pPr>
      <w:spacing w:after="0"/>
      <w:ind w:left="1077" w:hanging="720"/>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782D00"/>
    <w:rPr>
      <w:rFonts w:ascii="Arial Bold" w:hAnsi="Arial Bold" w:cs="Arial"/>
      <w:b/>
    </w:rPr>
  </w:style>
  <w:style w:type="paragraph" w:styleId="NormalWeb">
    <w:name w:val="Normal (Web)"/>
    <w:basedOn w:val="Normal"/>
    <w:uiPriority w:val="99"/>
    <w:semiHidden/>
    <w:unhideWhenUsed/>
    <w:rsid w:val="00640E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9A6209"/>
    <w:rPr>
      <w:rFonts w:ascii="Arial" w:hAnsi="Arial" w:cs="Arial"/>
      <w:b/>
    </w:rPr>
  </w:style>
  <w:style w:type="paragraph" w:styleId="TOC3">
    <w:name w:val="toc 3"/>
    <w:basedOn w:val="Normal"/>
    <w:next w:val="Normal"/>
    <w:autoRedefine/>
    <w:uiPriority w:val="39"/>
    <w:unhideWhenUsed/>
    <w:rsid w:val="00292FA3"/>
    <w:pPr>
      <w:tabs>
        <w:tab w:val="left" w:pos="1843"/>
        <w:tab w:val="right" w:leader="dot" w:pos="9016"/>
      </w:tabs>
      <w:spacing w:after="0"/>
      <w:ind w:left="1644" w:hanging="567"/>
    </w:pPr>
  </w:style>
  <w:style w:type="character" w:styleId="FollowedHyperlink">
    <w:name w:val="FollowedHyperlink"/>
    <w:basedOn w:val="DefaultParagraphFont"/>
    <w:uiPriority w:val="99"/>
    <w:semiHidden/>
    <w:unhideWhenUsed/>
    <w:rsid w:val="009F2588"/>
    <w:rPr>
      <w:color w:val="954F72" w:themeColor="followedHyperlink"/>
      <w:u w:val="single"/>
    </w:rPr>
  </w:style>
  <w:style w:type="character" w:styleId="CommentReference">
    <w:name w:val="annotation reference"/>
    <w:basedOn w:val="DefaultParagraphFont"/>
    <w:uiPriority w:val="99"/>
    <w:semiHidden/>
    <w:unhideWhenUsed/>
    <w:rsid w:val="00097B03"/>
    <w:rPr>
      <w:sz w:val="16"/>
      <w:szCs w:val="16"/>
    </w:rPr>
  </w:style>
  <w:style w:type="paragraph" w:styleId="CommentText">
    <w:name w:val="annotation text"/>
    <w:basedOn w:val="Normal"/>
    <w:link w:val="CommentTextChar"/>
    <w:uiPriority w:val="99"/>
    <w:semiHidden/>
    <w:unhideWhenUsed/>
    <w:rsid w:val="00097B03"/>
    <w:pPr>
      <w:spacing w:line="240" w:lineRule="auto"/>
    </w:pPr>
    <w:rPr>
      <w:sz w:val="20"/>
      <w:szCs w:val="20"/>
    </w:rPr>
  </w:style>
  <w:style w:type="character" w:customStyle="1" w:styleId="CommentTextChar">
    <w:name w:val="Comment Text Char"/>
    <w:basedOn w:val="DefaultParagraphFont"/>
    <w:link w:val="CommentText"/>
    <w:uiPriority w:val="99"/>
    <w:semiHidden/>
    <w:rsid w:val="00097B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97B03"/>
    <w:rPr>
      <w:b/>
      <w:bCs/>
    </w:rPr>
  </w:style>
  <w:style w:type="character" w:customStyle="1" w:styleId="CommentSubjectChar">
    <w:name w:val="Comment Subject Char"/>
    <w:basedOn w:val="CommentTextChar"/>
    <w:link w:val="CommentSubject"/>
    <w:uiPriority w:val="99"/>
    <w:semiHidden/>
    <w:rsid w:val="00097B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mailto:HealthCommunicableDiseases@sa.gov.au" TargetMode="External"/><Relationship Id="rId18" Type="http://schemas.openxmlformats.org/officeDocument/2006/relationships/hyperlink" Target="https://www.sahealth.sa.gov.au/wps/wcm/connect/public+content/sa+health+internet/conditions/infectious+diseases/handling+blood+and+other+body+substanc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shwsa.org.au/download/4379/" TargetMode="Externa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290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ahealth.sa.gov.au/wps/wcm/connect/public+content/sa+health+internet/conditions/infectious+diseases?az=az-v" TargetMode="External"/><Relationship Id="rId20" Type="http://schemas.openxmlformats.org/officeDocument/2006/relationships/hyperlink" Target="https://www.cshwsa.org.au/download/4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ahealth.sa.gov.au/wps/wcm/connect/public+content/sa+health+internet/conditions/infectious+diseases/exclusion+from+childcare+preschool+school+and+work" TargetMode="External"/><Relationship Id="rId23" Type="http://schemas.openxmlformats.org/officeDocument/2006/relationships/hyperlink" Target="https://content.api.worksafe.vic.gov.au/sites/default/files/2020-05/ISBN-Preparing-pandemic-guide-employers-2020-05.pdf" TargetMode="External"/><Relationship Id="rId28" Type="http://schemas.openxmlformats.org/officeDocument/2006/relationships/theme" Target="theme/theme1.xml"/><Relationship Id="rId10" Type="http://schemas.openxmlformats.org/officeDocument/2006/relationships/hyperlink" Target="https://www.cshwsa.org.au/download/4134/" TargetMode="External"/><Relationship Id="rId19" Type="http://schemas.openxmlformats.org/officeDocument/2006/relationships/hyperlink" Target="http://www.epa.sa.gov.au/xstd_files/Waste/Guideline/guide_medical.pdf" TargetMode="Externa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www.sahealth.sa.gov.au" TargetMode="External"/><Relationship Id="rId22" Type="http://schemas.openxmlformats.org/officeDocument/2006/relationships/hyperlink" Target="https://www.cshwsa.org.au/download/2512/"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3687-3BA0-42F4-A0FA-51B3B72C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24</cp:revision>
  <dcterms:created xsi:type="dcterms:W3CDTF">2020-05-04T03:29:00Z</dcterms:created>
  <dcterms:modified xsi:type="dcterms:W3CDTF">2020-09-18T04:20:00Z</dcterms:modified>
</cp:coreProperties>
</file>