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54AA" w14:textId="4D167905" w:rsidR="0035226C" w:rsidRDefault="00C571C8" w:rsidP="00BE0CAA">
      <w:pPr>
        <w:jc w:val="center"/>
        <w:rPr>
          <w:b/>
          <w:bCs/>
          <w:color w:val="533E7C" w:themeColor="accent1"/>
          <w:sz w:val="32"/>
          <w:szCs w:val="32"/>
        </w:rPr>
      </w:pPr>
      <w:r>
        <w:rPr>
          <w:b/>
          <w:bCs/>
          <w:color w:val="533E7C" w:themeColor="accent1"/>
          <w:sz w:val="32"/>
          <w:szCs w:val="32"/>
        </w:rPr>
        <w:t>Examples of Common Hazards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6215"/>
      </w:tblGrid>
      <w:tr w:rsidR="00C571C8" w:rsidRPr="00C571C8" w14:paraId="4B5043D8" w14:textId="77777777" w:rsidTr="00E54A13">
        <w:trPr>
          <w:trHeight w:val="397"/>
        </w:trPr>
        <w:tc>
          <w:tcPr>
            <w:tcW w:w="3986" w:type="dxa"/>
            <w:shd w:val="clear" w:color="auto" w:fill="C9B5EF" w:themeFill="accent2"/>
            <w:vAlign w:val="center"/>
          </w:tcPr>
          <w:p w14:paraId="36F19766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b/>
                <w:color w:val="000000"/>
                <w:sz w:val="22"/>
                <w:szCs w:val="22"/>
              </w:rPr>
            </w:pPr>
            <w:r w:rsidRPr="00C571C8">
              <w:rPr>
                <w:rStyle w:val="A6"/>
                <w:rFonts w:ascii="Noto Serif Armenian Light" w:hAnsi="Noto Serif Armenian Light" w:cs="Arial"/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6215" w:type="dxa"/>
            <w:shd w:val="clear" w:color="auto" w:fill="C9B5EF" w:themeFill="accent2"/>
            <w:vAlign w:val="center"/>
          </w:tcPr>
          <w:p w14:paraId="6D4A0289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b/>
                <w:color w:val="000000"/>
                <w:sz w:val="22"/>
                <w:szCs w:val="22"/>
              </w:rPr>
            </w:pPr>
            <w:r w:rsidRPr="00C571C8">
              <w:rPr>
                <w:rStyle w:val="A6"/>
                <w:rFonts w:ascii="Noto Serif Armenian Light" w:hAnsi="Noto Serif Armenian Light" w:cs="Arial"/>
                <w:b/>
                <w:sz w:val="22"/>
                <w:szCs w:val="22"/>
              </w:rPr>
              <w:t xml:space="preserve">Potential Harm </w:t>
            </w:r>
          </w:p>
        </w:tc>
      </w:tr>
      <w:tr w:rsidR="00C571C8" w:rsidRPr="00C571C8" w14:paraId="60F7E288" w14:textId="77777777" w:rsidTr="00E54A13">
        <w:trPr>
          <w:trHeight w:val="1005"/>
        </w:trPr>
        <w:tc>
          <w:tcPr>
            <w:tcW w:w="3986" w:type="dxa"/>
          </w:tcPr>
          <w:p w14:paraId="61479BE5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Electricity </w:t>
            </w:r>
          </w:p>
        </w:tc>
        <w:tc>
          <w:tcPr>
            <w:tcW w:w="6215" w:type="dxa"/>
          </w:tcPr>
          <w:p w14:paraId="133485A6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Potential ignition source. Exposure to live electrical wires can cause shock, burns or death from electrocution.</w:t>
            </w:r>
          </w:p>
        </w:tc>
      </w:tr>
      <w:tr w:rsidR="00C571C8" w:rsidRPr="00C571C8" w14:paraId="73A78D6C" w14:textId="77777777" w:rsidTr="00E54A13">
        <w:trPr>
          <w:trHeight w:val="218"/>
        </w:trPr>
        <w:tc>
          <w:tcPr>
            <w:tcW w:w="3986" w:type="dxa"/>
          </w:tcPr>
          <w:p w14:paraId="20BA6236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Noise </w:t>
            </w:r>
          </w:p>
        </w:tc>
        <w:tc>
          <w:tcPr>
            <w:tcW w:w="6215" w:type="dxa"/>
          </w:tcPr>
          <w:p w14:paraId="29566D30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Exposure to loud noise can cause permanent hearing damage.</w:t>
            </w:r>
          </w:p>
        </w:tc>
      </w:tr>
      <w:tr w:rsidR="00C571C8" w:rsidRPr="00C571C8" w14:paraId="5D673B16" w14:textId="77777777" w:rsidTr="00E54A13">
        <w:trPr>
          <w:trHeight w:val="218"/>
        </w:trPr>
        <w:tc>
          <w:tcPr>
            <w:tcW w:w="3986" w:type="dxa"/>
          </w:tcPr>
          <w:p w14:paraId="7DE950E8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Mechanical </w:t>
            </w:r>
          </w:p>
        </w:tc>
        <w:tc>
          <w:tcPr>
            <w:tcW w:w="6215" w:type="dxa"/>
          </w:tcPr>
          <w:p w14:paraId="7AD1CB0A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Being hit by moving vehicles, or being caught by moving parts of machinery can cause fractures, bruises, lacerations, dislocations, permanent injuries or death.</w:t>
            </w:r>
          </w:p>
        </w:tc>
      </w:tr>
      <w:tr w:rsidR="00C571C8" w:rsidRPr="00C571C8" w14:paraId="6E096588" w14:textId="77777777" w:rsidTr="00E54A13">
        <w:trPr>
          <w:trHeight w:val="218"/>
        </w:trPr>
        <w:tc>
          <w:tcPr>
            <w:tcW w:w="3986" w:type="dxa"/>
          </w:tcPr>
          <w:p w14:paraId="5C52AFF4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Vibration</w:t>
            </w:r>
          </w:p>
        </w:tc>
        <w:tc>
          <w:tcPr>
            <w:tcW w:w="6215" w:type="dxa"/>
          </w:tcPr>
          <w:p w14:paraId="6B35123C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White finger syndrome, muscular skeletal disorders.</w:t>
            </w:r>
          </w:p>
        </w:tc>
      </w:tr>
      <w:tr w:rsidR="00C571C8" w:rsidRPr="00C571C8" w14:paraId="07C6102B" w14:textId="77777777" w:rsidTr="00E54A13">
        <w:trPr>
          <w:trHeight w:val="218"/>
        </w:trPr>
        <w:tc>
          <w:tcPr>
            <w:tcW w:w="3986" w:type="dxa"/>
          </w:tcPr>
          <w:p w14:paraId="7988F53C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Gravity </w:t>
            </w:r>
          </w:p>
        </w:tc>
        <w:tc>
          <w:tcPr>
            <w:tcW w:w="6215" w:type="dxa"/>
          </w:tcPr>
          <w:p w14:paraId="1634EF1E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Falling objects, falls, slips and trips of people can cause fractures, bruises, lacerations, dislocations, concussion, permanent injuries or death.</w:t>
            </w:r>
          </w:p>
        </w:tc>
      </w:tr>
      <w:tr w:rsidR="00C571C8" w:rsidRPr="00C571C8" w14:paraId="7A4B73AC" w14:textId="77777777" w:rsidTr="00E54A13">
        <w:trPr>
          <w:trHeight w:val="218"/>
        </w:trPr>
        <w:tc>
          <w:tcPr>
            <w:tcW w:w="3986" w:type="dxa"/>
          </w:tcPr>
          <w:p w14:paraId="5466F2EC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Hazardous Manual Tasks/Ergonomics </w:t>
            </w:r>
          </w:p>
        </w:tc>
        <w:tc>
          <w:tcPr>
            <w:tcW w:w="6215" w:type="dxa"/>
          </w:tcPr>
          <w:p w14:paraId="0C823582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Overexertion or repetitive movement can cause muscular strain.</w:t>
            </w:r>
          </w:p>
        </w:tc>
      </w:tr>
      <w:tr w:rsidR="00C571C8" w:rsidRPr="00C571C8" w14:paraId="591684BB" w14:textId="77777777" w:rsidTr="00E54A13">
        <w:trPr>
          <w:trHeight w:val="218"/>
        </w:trPr>
        <w:tc>
          <w:tcPr>
            <w:tcW w:w="3986" w:type="dxa"/>
          </w:tcPr>
          <w:p w14:paraId="3BA17735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Pressure</w:t>
            </w:r>
          </w:p>
        </w:tc>
        <w:tc>
          <w:tcPr>
            <w:tcW w:w="6215" w:type="dxa"/>
          </w:tcPr>
          <w:p w14:paraId="3C67117C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Explosions, burns, fire.</w:t>
            </w:r>
          </w:p>
        </w:tc>
      </w:tr>
      <w:tr w:rsidR="00C571C8" w:rsidRPr="00C571C8" w14:paraId="6263D061" w14:textId="77777777" w:rsidTr="00E54A13">
        <w:trPr>
          <w:trHeight w:val="328"/>
        </w:trPr>
        <w:tc>
          <w:tcPr>
            <w:tcW w:w="3986" w:type="dxa"/>
          </w:tcPr>
          <w:p w14:paraId="4FEEED19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Hazardous chemicals </w:t>
            </w:r>
          </w:p>
        </w:tc>
        <w:tc>
          <w:tcPr>
            <w:tcW w:w="6215" w:type="dxa"/>
          </w:tcPr>
          <w:p w14:paraId="1C0AB8E4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Chemicals (such as acids, hydrocarbons, heavy metals) and dusts (such as asbestos and silica) can cause respiratory illnesses, cancers or dermatitis.</w:t>
            </w:r>
          </w:p>
        </w:tc>
      </w:tr>
      <w:tr w:rsidR="00C571C8" w:rsidRPr="00C571C8" w14:paraId="0E93C1B1" w14:textId="77777777" w:rsidTr="00E54A13">
        <w:trPr>
          <w:trHeight w:val="328"/>
        </w:trPr>
        <w:tc>
          <w:tcPr>
            <w:tcW w:w="3986" w:type="dxa"/>
          </w:tcPr>
          <w:p w14:paraId="2A3DF301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6215" w:type="dxa"/>
          </w:tcPr>
          <w:p w14:paraId="25A03812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1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, 2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  <w:vertAlign w:val="superscript"/>
              </w:rPr>
              <w:t>nd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, 3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  <w:vertAlign w:val="superscript"/>
              </w:rPr>
              <w:t>rd</w:t>
            </w: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 degree burns, property damage, death.</w:t>
            </w:r>
          </w:p>
        </w:tc>
      </w:tr>
      <w:tr w:rsidR="00C571C8" w:rsidRPr="00C571C8" w14:paraId="7A6A6B9C" w14:textId="77777777" w:rsidTr="00E54A13">
        <w:trPr>
          <w:trHeight w:val="438"/>
        </w:trPr>
        <w:tc>
          <w:tcPr>
            <w:tcW w:w="3986" w:type="dxa"/>
          </w:tcPr>
          <w:p w14:paraId="557A4AC9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Extreme temperatures </w:t>
            </w:r>
          </w:p>
        </w:tc>
        <w:tc>
          <w:tcPr>
            <w:tcW w:w="6215" w:type="dxa"/>
          </w:tcPr>
          <w:p w14:paraId="4F93F6A8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Heat can cause burns, heat stroke or fatigue. Cold can cause hypothermia or frost bite.</w:t>
            </w:r>
          </w:p>
        </w:tc>
      </w:tr>
      <w:tr w:rsidR="00C571C8" w:rsidRPr="00C571C8" w14:paraId="19B09E35" w14:textId="77777777" w:rsidTr="00E54A13">
        <w:trPr>
          <w:trHeight w:val="438"/>
        </w:trPr>
        <w:tc>
          <w:tcPr>
            <w:tcW w:w="3986" w:type="dxa"/>
          </w:tcPr>
          <w:p w14:paraId="5FAF450B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Radiation </w:t>
            </w:r>
          </w:p>
        </w:tc>
        <w:tc>
          <w:tcPr>
            <w:tcW w:w="6215" w:type="dxa"/>
          </w:tcPr>
          <w:p w14:paraId="61F89D1F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proofErr w:type="gramStart"/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Ultra violet</w:t>
            </w:r>
            <w:proofErr w:type="gramEnd"/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, welding arc flashes, micro waves and lasers can cause burns, cancer or blindness.</w:t>
            </w:r>
          </w:p>
        </w:tc>
      </w:tr>
      <w:tr w:rsidR="00C571C8" w:rsidRPr="00C571C8" w14:paraId="73529FEC" w14:textId="77777777" w:rsidTr="00E54A13">
        <w:trPr>
          <w:trHeight w:val="218"/>
        </w:trPr>
        <w:tc>
          <w:tcPr>
            <w:tcW w:w="3986" w:type="dxa"/>
          </w:tcPr>
          <w:p w14:paraId="27B218F8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Biological </w:t>
            </w:r>
          </w:p>
        </w:tc>
        <w:tc>
          <w:tcPr>
            <w:tcW w:w="6215" w:type="dxa"/>
          </w:tcPr>
          <w:p w14:paraId="7674A108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Micro-organisms can cause hepatitis, legionnaires’ disease, Q fever, HIV/AIDS or allergies.</w:t>
            </w:r>
          </w:p>
        </w:tc>
      </w:tr>
      <w:tr w:rsidR="00C571C8" w:rsidRPr="00C571C8" w14:paraId="4D5A2A1C" w14:textId="77777777" w:rsidTr="00E54A13">
        <w:trPr>
          <w:trHeight w:val="218"/>
        </w:trPr>
        <w:tc>
          <w:tcPr>
            <w:tcW w:w="3986" w:type="dxa"/>
          </w:tcPr>
          <w:p w14:paraId="43CE0FDA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 xml:space="preserve">Psychosocial hazards </w:t>
            </w:r>
          </w:p>
        </w:tc>
        <w:tc>
          <w:tcPr>
            <w:tcW w:w="6215" w:type="dxa"/>
          </w:tcPr>
          <w:p w14:paraId="5343066B" w14:textId="77777777" w:rsidR="00C571C8" w:rsidRPr="00C571C8" w:rsidRDefault="00C571C8" w:rsidP="00C571C8">
            <w:pPr>
              <w:pStyle w:val="Pa3"/>
              <w:spacing w:after="120" w:line="259" w:lineRule="auto"/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</w:pPr>
            <w:r w:rsidRPr="00C571C8">
              <w:rPr>
                <w:rFonts w:ascii="Noto Serif Armenian Light" w:hAnsi="Noto Serif Armenian Light" w:cs="Arial"/>
                <w:color w:val="000000"/>
                <w:sz w:val="22"/>
                <w:szCs w:val="22"/>
              </w:rPr>
              <w:t>Effects of work-related stress, bullying, violence and work-related fatigue.</w:t>
            </w:r>
          </w:p>
        </w:tc>
      </w:tr>
    </w:tbl>
    <w:p w14:paraId="3F092001" w14:textId="77777777" w:rsidR="00BE0CAA" w:rsidRPr="00BE0CAA" w:rsidRDefault="00BE0CAA" w:rsidP="00C571C8">
      <w:pPr>
        <w:rPr>
          <w:rFonts w:ascii="Noto Serif Armenian Light" w:hAnsi="Noto Serif Armenian Light"/>
        </w:rPr>
      </w:pPr>
    </w:p>
    <w:sectPr w:rsidR="00BE0CAA" w:rsidRPr="00BE0CAA" w:rsidSect="00EB2094">
      <w:headerReference w:type="default" r:id="rId7"/>
      <w:pgSz w:w="11906" w:h="16838"/>
      <w:pgMar w:top="2410" w:right="851" w:bottom="1418" w:left="851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88C5C" w14:textId="77777777" w:rsidR="000A4560" w:rsidRDefault="000A4560" w:rsidP="000A4560">
      <w:pPr>
        <w:spacing w:after="0" w:line="240" w:lineRule="auto"/>
      </w:pPr>
      <w:r>
        <w:separator/>
      </w:r>
    </w:p>
  </w:endnote>
  <w:endnote w:type="continuationSeparator" w:id="0">
    <w:p w14:paraId="2A92CBEE" w14:textId="77777777" w:rsidR="000A4560" w:rsidRDefault="000A4560" w:rsidP="000A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Gotham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 Serif Armenian Light">
    <w:panose1 w:val="00000000000000000000"/>
    <w:charset w:val="00"/>
    <w:family w:val="auto"/>
    <w:pitch w:val="variable"/>
    <w:sig w:usb0="80000447" w:usb1="40002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4D63D" w14:textId="77777777" w:rsidR="000A4560" w:rsidRDefault="000A4560" w:rsidP="000A4560">
      <w:pPr>
        <w:spacing w:after="0" w:line="240" w:lineRule="auto"/>
      </w:pPr>
      <w:r>
        <w:separator/>
      </w:r>
    </w:p>
  </w:footnote>
  <w:footnote w:type="continuationSeparator" w:id="0">
    <w:p w14:paraId="479D56A9" w14:textId="77777777" w:rsidR="000A4560" w:rsidRDefault="000A4560" w:rsidP="000A4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13C38" w14:textId="55879793" w:rsidR="000A4560" w:rsidRDefault="00EB209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FBB326" wp14:editId="439480DA">
          <wp:simplePos x="0" y="0"/>
          <wp:positionH relativeFrom="column">
            <wp:posOffset>-179565</wp:posOffset>
          </wp:positionH>
          <wp:positionV relativeFrom="paragraph">
            <wp:posOffset>-211455</wp:posOffset>
          </wp:positionV>
          <wp:extent cx="1835797" cy="900000"/>
          <wp:effectExtent l="0" t="0" r="0" b="0"/>
          <wp:wrapNone/>
          <wp:docPr id="100949301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9493016" name="Picture 1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97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0CAA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B88A99A" wp14:editId="78C16296">
              <wp:simplePos x="0" y="0"/>
              <wp:positionH relativeFrom="column">
                <wp:posOffset>-636880</wp:posOffset>
              </wp:positionH>
              <wp:positionV relativeFrom="paragraph">
                <wp:posOffset>-450850</wp:posOffset>
              </wp:positionV>
              <wp:extent cx="7698340" cy="10749915"/>
              <wp:effectExtent l="0" t="0" r="0" b="0"/>
              <wp:wrapNone/>
              <wp:docPr id="1170955871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8340" cy="10749915"/>
                        <a:chOff x="26428" y="-591981"/>
                        <a:chExt cx="7698340" cy="10749915"/>
                      </a:xfrm>
                    </wpg:grpSpPr>
                    <wps:wsp>
                      <wps:cNvPr id="1201934101" name="Rectangle 1201934101"/>
                      <wps:cNvSpPr/>
                      <wps:spPr>
                        <a:xfrm>
                          <a:off x="66668" y="9248614"/>
                          <a:ext cx="7658100" cy="90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206" w:type="dxa"/>
                              <w:tblInd w:w="78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89"/>
                              <w:gridCol w:w="2410"/>
                              <w:gridCol w:w="3907"/>
                            </w:tblGrid>
                            <w:tr w:rsidR="00197A7D" w14:paraId="74BB47D5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27FF6C87" w14:textId="7BC97E5B" w:rsidR="00197A7D" w:rsidRPr="00BE0CAA" w:rsidRDefault="00C571C8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Examples of Common Hazards (018G)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CF33310" w14:textId="5F15CB27" w:rsidR="00197A7D" w:rsidRPr="00BE0CAA" w:rsidRDefault="00197A7D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Version </w:t>
                                  </w:r>
                                  <w:r w:rsidR="00C571C8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68FAB33E" w14:textId="08B5BDC3" w:rsidR="00197A7D" w:rsidRPr="00BE0CAA" w:rsidRDefault="00197A7D" w:rsidP="00197A7D">
                                  <w:pPr>
                                    <w:pStyle w:val="Footer"/>
                                    <w:jc w:val="right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Page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PAGE 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instrText xml:space="preserve"> DOCPROPERTY  Pages  \* MERGEFORMAT </w:instrTex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BE0CAA">
                                    <w:rPr>
                                      <w:rFonts w:ascii="Noto Serif Armenian Light" w:hAnsi="Noto Serif Armenian Light"/>
                                      <w:noProof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197A7D" w14:paraId="4101A4A0" w14:textId="77777777" w:rsidTr="00FC0BBC">
                              <w:trPr>
                                <w:trHeight w:val="283"/>
                              </w:trPr>
                              <w:tc>
                                <w:tcPr>
                                  <w:tcW w:w="3889" w:type="dxa"/>
                                </w:tcPr>
                                <w:p w14:paraId="4FBFAF50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 w:rsidRPr="00BE0CAA"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Uncontrolled document when printed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B57080" w14:textId="120D8545" w:rsidR="00197A7D" w:rsidRDefault="00C571C8" w:rsidP="00197A7D">
                                  <w:pPr>
                                    <w:pStyle w:val="Footer"/>
                                    <w:jc w:val="cen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</w:tcPr>
                                <w:p w14:paraId="56A98935" w14:textId="77777777" w:rsidR="00197A7D" w:rsidRDefault="00197A7D" w:rsidP="00197A7D">
                                  <w:pPr>
                                    <w:pStyle w:val="Footer"/>
                                    <w:rPr>
                                      <w:rFonts w:ascii="Noto Serif Armenian Light" w:hAnsi="Noto Serif Armenian Light"/>
                                      <w:color w:val="FFFAEC" w:themeColor="accent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037A21" w14:textId="77777777" w:rsidR="00BE0CAA" w:rsidRDefault="00BE0CAA" w:rsidP="00197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Flowchart: Document 1"/>
                      <wps:cNvSpPr/>
                      <wps:spPr>
                        <a:xfrm>
                          <a:off x="26428" y="-591981"/>
                          <a:ext cx="7658100" cy="1438275"/>
                        </a:xfrm>
                        <a:prstGeom prst="flowChartDocumen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8A99A" id="Group 2" o:spid="_x0000_s1026" style="position:absolute;margin-left:-50.15pt;margin-top:-35.5pt;width:606.15pt;height:846.45pt;z-index:-251655168;mso-width-relative:margin;mso-height-relative:margin" coordorigin="264,-5919" coordsize="76983,10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">
              <v:rect id="Rectangle 1201934101" o:spid="_x0000_s1027" style="position:absolute;left:666;top:92486;width:76581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" fillcolor="#533e7c [3204]" stroked="f" strokeweight="1pt">
                <v:textbox>
                  <w:txbxContent>
                    <w:tbl>
                      <w:tblPr>
                        <w:tblStyle w:val="TableGrid"/>
                        <w:tblW w:w="10206" w:type="dxa"/>
                        <w:tblInd w:w="78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89"/>
                        <w:gridCol w:w="2410"/>
                        <w:gridCol w:w="3907"/>
                      </w:tblGrid>
                      <w:tr w:rsidR="00197A7D" w14:paraId="74BB47D5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27FF6C87" w14:textId="7BC97E5B" w:rsidR="00197A7D" w:rsidRPr="00BE0CAA" w:rsidRDefault="00C571C8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Examples of Common Hazards (018G)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CF33310" w14:textId="5F15CB27" w:rsidR="00197A7D" w:rsidRPr="00BE0CAA" w:rsidRDefault="00197A7D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Version </w:t>
                            </w:r>
                            <w:r w:rsidR="00C571C8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68FAB33E" w14:textId="08B5BDC3" w:rsidR="00197A7D" w:rsidRPr="00BE0CAA" w:rsidRDefault="00197A7D" w:rsidP="00197A7D">
                            <w:pPr>
                              <w:pStyle w:val="Footer"/>
                              <w:jc w:val="right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instrText xml:space="preserve"> DOCPROPERTY  Pages  \* MERGEFORMAT </w:instrTex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t>1</w:t>
                            </w:r>
                            <w:r w:rsidRPr="00BE0CAA">
                              <w:rPr>
                                <w:rFonts w:ascii="Noto Serif Armenian Light" w:hAnsi="Noto Serif Armenian Light"/>
                                <w:noProof/>
                                <w:color w:val="FFFAEC" w:themeColor="accent4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197A7D" w14:paraId="4101A4A0" w14:textId="77777777" w:rsidTr="00FC0BBC">
                        <w:trPr>
                          <w:trHeight w:val="283"/>
                        </w:trPr>
                        <w:tc>
                          <w:tcPr>
                            <w:tcW w:w="3889" w:type="dxa"/>
                          </w:tcPr>
                          <w:p w14:paraId="4FBFAF50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 w:rsidRPr="00BE0CAA"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Uncontrolled document when printed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7B57080" w14:textId="120D8545" w:rsidR="00197A7D" w:rsidRDefault="00C571C8" w:rsidP="00197A7D">
                            <w:pPr>
                              <w:pStyle w:val="Footer"/>
                              <w:jc w:val="cen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3907" w:type="dxa"/>
                          </w:tcPr>
                          <w:p w14:paraId="56A98935" w14:textId="77777777" w:rsidR="00197A7D" w:rsidRDefault="00197A7D" w:rsidP="00197A7D">
                            <w:pPr>
                              <w:pStyle w:val="Footer"/>
                              <w:rPr>
                                <w:rFonts w:ascii="Noto Serif Armenian Light" w:hAnsi="Noto Serif Armenian Light"/>
                                <w:color w:val="FFFAEC" w:themeColor="accent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6037A21" w14:textId="77777777" w:rsidR="00BE0CAA" w:rsidRDefault="00BE0CAA" w:rsidP="00197A7D"/>
                  </w:txbxContent>
                </v:textbox>
              </v:re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1" o:spid="_x0000_s1028" type="#_x0000_t114" style="position:absolute;left:264;top:-5919;width:76581;height:1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" fillcolor="#c9b5ef [3205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60"/>
    <w:rsid w:val="00032E9C"/>
    <w:rsid w:val="000A4560"/>
    <w:rsid w:val="00120BFC"/>
    <w:rsid w:val="00197A7D"/>
    <w:rsid w:val="0035226C"/>
    <w:rsid w:val="005034BA"/>
    <w:rsid w:val="007C2910"/>
    <w:rsid w:val="00BE0CAA"/>
    <w:rsid w:val="00C571C8"/>
    <w:rsid w:val="00EB2094"/>
    <w:rsid w:val="00F141B7"/>
    <w:rsid w:val="00FC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8AE3E1"/>
  <w15:chartTrackingRefBased/>
  <w15:docId w15:val="{23823AF7-FABF-4492-83CB-405EDE6E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Work Sans" w:eastAsiaTheme="minorHAnsi" w:hAnsi="Work Sans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560"/>
  </w:style>
  <w:style w:type="paragraph" w:styleId="Footer">
    <w:name w:val="footer"/>
    <w:basedOn w:val="Normal"/>
    <w:link w:val="FooterChar"/>
    <w:uiPriority w:val="99"/>
    <w:unhideWhenUsed/>
    <w:rsid w:val="000A45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560"/>
  </w:style>
  <w:style w:type="table" w:styleId="TableGrid">
    <w:name w:val="Table Grid"/>
    <w:basedOn w:val="TableNormal"/>
    <w:uiPriority w:val="39"/>
    <w:rsid w:val="00BE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">
    <w:name w:val="Pa3"/>
    <w:basedOn w:val="Normal"/>
    <w:next w:val="Normal"/>
    <w:uiPriority w:val="99"/>
    <w:rsid w:val="00C571C8"/>
    <w:pPr>
      <w:autoSpaceDE w:val="0"/>
      <w:autoSpaceDN w:val="0"/>
      <w:adjustRightInd w:val="0"/>
      <w:spacing w:after="0" w:line="181" w:lineRule="atLeast"/>
    </w:pPr>
    <w:rPr>
      <w:rFonts w:ascii="Gotham Medium" w:hAnsi="Gotham Medium"/>
      <w:kern w:val="0"/>
      <w:sz w:val="24"/>
      <w:szCs w:val="24"/>
      <w14:ligatures w14:val="none"/>
    </w:rPr>
  </w:style>
  <w:style w:type="character" w:customStyle="1" w:styleId="A6">
    <w:name w:val="A6"/>
    <w:uiPriority w:val="99"/>
    <w:rsid w:val="00C571C8"/>
    <w:rPr>
      <w:rFonts w:cs="Gotham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SaIM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3E7C"/>
      </a:accent1>
      <a:accent2>
        <a:srgbClr val="C9B5EF"/>
      </a:accent2>
      <a:accent3>
        <a:srgbClr val="EBFFB2"/>
      </a:accent3>
      <a:accent4>
        <a:srgbClr val="FFFAEC"/>
      </a:accent4>
      <a:accent5>
        <a:srgbClr val="000000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943D-81FF-4DB4-932E-B952718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3</cp:revision>
  <dcterms:created xsi:type="dcterms:W3CDTF">2023-12-13T04:33:00Z</dcterms:created>
  <dcterms:modified xsi:type="dcterms:W3CDTF">2023-12-13T04:34:00Z</dcterms:modified>
</cp:coreProperties>
</file>